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0"/>
        <w:jc w:val="both"/>
        <w:textAlignment w:val="auto"/>
        <w:rPr>
          <w:rFonts w:hint="eastAsia" w:ascii="华文中宋" w:hAnsi="华文中宋" w:eastAsia="华文中宋" w:cs="Times New Roman"/>
          <w:sz w:val="48"/>
          <w:szCs w:val="48"/>
        </w:rPr>
      </w:pPr>
    </w:p>
    <w:p>
      <w:pPr>
        <w:keepNext w:val="0"/>
        <w:keepLines w:val="0"/>
        <w:pageBreakBefore w:val="0"/>
        <w:widowControl w:val="0"/>
        <w:kinsoku/>
        <w:wordWrap/>
        <w:overflowPunct/>
        <w:topLinePunct w:val="0"/>
        <w:autoSpaceDE/>
        <w:autoSpaceDN/>
        <w:bidi w:val="0"/>
        <w:adjustRightInd/>
        <w:snapToGrid/>
        <w:spacing w:line="660" w:lineRule="exact"/>
        <w:ind w:firstLine="0"/>
        <w:jc w:val="both"/>
        <w:textAlignment w:val="auto"/>
        <w:rPr>
          <w:rFonts w:hint="eastAsia" w:ascii="华文中宋" w:hAnsi="华文中宋" w:eastAsia="华文中宋" w:cs="Times New Roman"/>
          <w:sz w:val="48"/>
          <w:szCs w:val="48"/>
        </w:rPr>
      </w:pPr>
    </w:p>
    <w:p>
      <w:pPr>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华文中宋" w:hAnsi="华文中宋" w:eastAsia="华文中宋" w:cs="Times New Roman"/>
          <w:sz w:val="48"/>
          <w:szCs w:val="48"/>
          <w:lang w:val="en-US" w:eastAsia="zh-CN"/>
        </w:rPr>
      </w:pPr>
      <w:r>
        <w:rPr>
          <w:rFonts w:hint="eastAsia" w:ascii="华文中宋" w:hAnsi="华文中宋" w:eastAsia="华文中宋" w:cs="Times New Roman"/>
          <w:sz w:val="48"/>
          <w:szCs w:val="48"/>
        </w:rPr>
        <w:t>河南省驻马店财经学校</w:t>
      </w:r>
    </w:p>
    <w:p>
      <w:pPr>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华文中宋" w:hAnsi="华文中宋" w:eastAsia="华文中宋" w:cs="Times New Roman"/>
          <w:sz w:val="48"/>
          <w:szCs w:val="48"/>
        </w:rPr>
      </w:pPr>
      <w:r>
        <w:rPr>
          <w:rFonts w:hint="eastAsia" w:ascii="华文中宋" w:hAnsi="华文中宋" w:eastAsia="华文中宋" w:cs="Times New Roman"/>
          <w:sz w:val="48"/>
          <w:szCs w:val="48"/>
          <w:lang w:val="en-US" w:eastAsia="zh-CN"/>
        </w:rPr>
        <w:t>纳税事务</w:t>
      </w:r>
      <w:r>
        <w:rPr>
          <w:rFonts w:hint="eastAsia" w:ascii="华文中宋" w:hAnsi="华文中宋" w:eastAsia="华文中宋" w:cs="Times New Roman"/>
          <w:sz w:val="48"/>
          <w:szCs w:val="48"/>
        </w:rPr>
        <w:t>专业人才培养方案</w:t>
      </w: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spacing w:line="480" w:lineRule="auto"/>
        <w:rPr>
          <w:rFonts w:hint="eastAsia" w:ascii="黑体" w:hAnsi="宋体" w:eastAsia="黑体"/>
          <w:sz w:val="52"/>
          <w:szCs w:val="52"/>
        </w:rPr>
      </w:pP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黑体" w:hAnsi="宋体" w:eastAsia="黑体"/>
          <w:sz w:val="36"/>
          <w:szCs w:val="36"/>
        </w:rPr>
      </w:pPr>
      <w:r>
        <w:rPr>
          <w:rFonts w:hint="eastAsia" w:ascii="黑体" w:hAnsi="宋体" w:eastAsia="黑体"/>
          <w:sz w:val="36"/>
          <w:szCs w:val="36"/>
          <w:lang w:val="en-US" w:eastAsia="zh-CN"/>
        </w:rPr>
        <w:t>2022</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snapToGrid/>
        <w:spacing w:line="240" w:lineRule="auto"/>
        <w:ind w:firstLine="0"/>
        <w:jc w:val="center"/>
        <w:rPr>
          <w:rFonts w:hint="eastAsia" w:ascii="黑体" w:hAnsi="宋体" w:eastAsia="黑体"/>
          <w:sz w:val="36"/>
          <w:szCs w:val="36"/>
        </w:rPr>
      </w:pPr>
    </w:p>
    <w:p>
      <w:pPr>
        <w:snapToGrid/>
        <w:spacing w:line="240" w:lineRule="auto"/>
        <w:ind w:firstLine="0"/>
        <w:jc w:val="center"/>
        <w:rPr>
          <w:rFonts w:hint="eastAsia" w:ascii="黑体" w:hAnsi="宋体" w:eastAsia="黑体" w:cs="Times New Roman"/>
          <w:sz w:val="36"/>
          <w:szCs w:val="36"/>
          <w:lang w:val="en-US" w:eastAsia="zh-CN"/>
        </w:rPr>
        <w:sectPr>
          <w:headerReference r:id="rId4" w:type="first"/>
          <w:headerReference r:id="rId3" w:type="default"/>
          <w:footerReference r:id="rId5" w:type="default"/>
          <w:footerReference r:id="rId6"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p>
    <w:p>
      <w:pPr>
        <w:snapToGrid/>
        <w:spacing w:line="240" w:lineRule="auto"/>
        <w:jc w:val="center"/>
        <w:rPr>
          <w:rFonts w:hint="eastAsia" w:ascii="黑体" w:hAnsi="黑体" w:eastAsia="黑体" w:cs="黑体"/>
          <w:b/>
          <w:bCs/>
          <w:sz w:val="32"/>
          <w:szCs w:val="32"/>
        </w:rPr>
      </w:pPr>
    </w:p>
    <w:p>
      <w:pPr>
        <w:pStyle w:val="17"/>
        <w:numPr>
          <w:ilvl w:val="0"/>
          <w:numId w:val="1"/>
        </w:numPr>
        <w:snapToGrid/>
        <w:spacing w:before="0" w:beforeLines="0" w:after="0" w:afterLines="0" w:line="480" w:lineRule="exact"/>
        <w:ind w:firstLine="0"/>
        <w:jc w:val="distribute"/>
        <w:rPr>
          <w:rFonts w:hint="eastAsia" w:ascii="宋体" w:hAnsi="宋体" w:eastAsia="宋体" w:cs="宋体"/>
          <w:b w:val="0"/>
          <w:bCs w:val="0"/>
          <w:sz w:val="24"/>
          <w:szCs w:val="24"/>
        </w:rPr>
      </w:pPr>
      <w:r>
        <w:rPr>
          <w:rFonts w:hint="eastAsia" w:ascii="宋体" w:hAnsi="宋体" w:eastAsia="宋体" w:cs="宋体"/>
          <w:b w:val="0"/>
          <w:bCs w:val="0"/>
          <w:sz w:val="24"/>
          <w:szCs w:val="24"/>
          <w:u w:val="none"/>
        </w:rPr>
        <w:t>专业</w:t>
      </w:r>
      <w:r>
        <w:rPr>
          <w:rFonts w:hint="eastAsia" w:ascii="宋体" w:hAnsi="宋体" w:eastAsia="宋体" w:cs="宋体"/>
          <w:b w:val="0"/>
          <w:bCs w:val="0"/>
          <w:sz w:val="24"/>
          <w:szCs w:val="24"/>
          <w:u w:val="none"/>
          <w:lang w:val="en-US" w:eastAsia="zh-CN"/>
        </w:rPr>
        <w:t>名称及代</w:t>
      </w:r>
      <w:r>
        <w:rPr>
          <w:rFonts w:hint="eastAsia" w:ascii="宋体" w:hAnsi="宋体" w:eastAsia="宋体" w:cs="宋体"/>
          <w:b w:val="0"/>
          <w:bCs w:val="0"/>
          <w:sz w:val="24"/>
          <w:szCs w:val="24"/>
          <w:u w:val="none"/>
        </w:rPr>
        <w:t>码</w:t>
      </w:r>
      <w:r>
        <w:rPr>
          <w:rFonts w:hint="eastAsia" w:ascii="宋体" w:hAnsi="宋体" w:eastAsia="宋体"/>
          <w:b w:val="0"/>
          <w:bCs w:val="0"/>
          <w:sz w:val="24"/>
          <w:szCs w:val="24"/>
        </w:rPr>
        <w:t>………………………………………………………………………</w:t>
      </w:r>
      <w:r>
        <w:rPr>
          <w:rFonts w:hint="eastAsia" w:ascii="宋体" w:hAnsi="宋体" w:eastAsia="宋体" w:cs="宋体"/>
          <w:b w:val="0"/>
          <w:bCs w:val="0"/>
          <w:sz w:val="24"/>
          <w:szCs w:val="24"/>
        </w:rPr>
        <w:t>（2）</w:t>
      </w:r>
    </w:p>
    <w:p>
      <w:pPr>
        <w:pStyle w:val="17"/>
        <w:numPr>
          <w:ilvl w:val="0"/>
          <w:numId w:val="1"/>
        </w:numPr>
        <w:snapToGrid/>
        <w:spacing w:before="0" w:beforeLines="0" w:after="0" w:afterLines="0" w:line="480" w:lineRule="exact"/>
        <w:ind w:firstLine="0"/>
        <w:jc w:val="distribut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入学要求</w:t>
      </w:r>
      <w:r>
        <w:rPr>
          <w:rFonts w:hint="eastAsia" w:ascii="宋体" w:hAnsi="宋体" w:eastAsia="宋体"/>
          <w:b w:val="0"/>
          <w:bCs w:val="0"/>
          <w:sz w:val="24"/>
          <w:szCs w:val="24"/>
        </w:rPr>
        <w:t>………………………………………………………………………</w:t>
      </w:r>
      <w:r>
        <w:rPr>
          <w:rFonts w:hint="eastAsia" w:ascii="宋体" w:hAnsi="宋体" w:eastAsia="宋体" w:cs="宋体"/>
          <w:b w:val="0"/>
          <w:bCs w:val="0"/>
          <w:sz w:val="24"/>
          <w:szCs w:val="24"/>
        </w:rPr>
        <w:t>（2）</w:t>
      </w:r>
    </w:p>
    <w:p>
      <w:pPr>
        <w:pStyle w:val="17"/>
        <w:numPr>
          <w:ilvl w:val="0"/>
          <w:numId w:val="1"/>
        </w:numPr>
        <w:snapToGrid/>
        <w:spacing w:before="0" w:beforeLines="0" w:after="0" w:afterLines="0" w:line="480" w:lineRule="exact"/>
        <w:ind w:firstLine="0"/>
        <w:jc w:val="distribute"/>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修业年限</w:t>
      </w:r>
      <w:r>
        <w:rPr>
          <w:rFonts w:hint="eastAsia" w:ascii="宋体" w:hAnsi="宋体" w:eastAsia="宋体"/>
          <w:b w:val="0"/>
          <w:bCs w:val="0"/>
          <w:sz w:val="24"/>
          <w:szCs w:val="24"/>
        </w:rPr>
        <w:t>………………………………………………………………………</w:t>
      </w:r>
      <w:r>
        <w:rPr>
          <w:rFonts w:hint="eastAsia" w:ascii="宋体" w:hAnsi="宋体" w:eastAsia="宋体" w:cs="宋体"/>
          <w:b w:val="0"/>
          <w:bCs w:val="0"/>
          <w:sz w:val="24"/>
          <w:szCs w:val="24"/>
        </w:rPr>
        <w:t>（2）</w:t>
      </w:r>
    </w:p>
    <w:p>
      <w:pPr>
        <w:pStyle w:val="17"/>
        <w:numPr>
          <w:ilvl w:val="0"/>
          <w:numId w:val="1"/>
        </w:numPr>
        <w:snapToGrid/>
        <w:spacing w:before="0" w:beforeLines="0" w:after="0" w:afterLines="0" w:line="480" w:lineRule="exact"/>
        <w:ind w:firstLine="0"/>
        <w:jc w:val="distribut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职业面向</w:t>
      </w:r>
      <w:r>
        <w:rPr>
          <w:rFonts w:hint="eastAsia" w:ascii="宋体" w:hAnsi="宋体" w:eastAsia="宋体"/>
          <w:b w:val="0"/>
          <w:bCs w:val="0"/>
          <w:sz w:val="24"/>
          <w:szCs w:val="24"/>
        </w:rPr>
        <w:t>………………………………………………………………………</w:t>
      </w:r>
      <w:r>
        <w:rPr>
          <w:rFonts w:hint="eastAsia" w:ascii="宋体" w:hAnsi="宋体" w:eastAsia="宋体" w:cs="宋体"/>
          <w:b w:val="0"/>
          <w:bCs w:val="0"/>
          <w:sz w:val="24"/>
          <w:szCs w:val="24"/>
        </w:rPr>
        <w:t>（2）</w:t>
      </w:r>
    </w:p>
    <w:p>
      <w:pPr>
        <w:pStyle w:val="17"/>
        <w:numPr>
          <w:ilvl w:val="0"/>
          <w:numId w:val="1"/>
        </w:numPr>
        <w:snapToGrid/>
        <w:spacing w:before="0" w:beforeLines="0" w:after="0" w:afterLines="0" w:line="480" w:lineRule="exact"/>
        <w:ind w:firstLine="0"/>
        <w:jc w:val="distribut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培养目标和培养规格</w:t>
      </w:r>
      <w:r>
        <w:rPr>
          <w:rFonts w:hint="eastAsia" w:ascii="宋体" w:hAnsi="宋体" w:eastAsia="宋体"/>
          <w:b w:val="0"/>
          <w:bCs w:val="0"/>
          <w:sz w:val="24"/>
          <w:szCs w:val="24"/>
        </w:rPr>
        <w:t>……………………………………………………………………</w:t>
      </w:r>
      <w:r>
        <w:rPr>
          <w:rFonts w:hint="eastAsia" w:ascii="宋体" w:hAnsi="宋体" w:eastAsia="宋体" w:cs="宋体"/>
          <w:b w:val="0"/>
          <w:bCs w:val="0"/>
          <w:sz w:val="24"/>
          <w:szCs w:val="24"/>
        </w:rPr>
        <w:t>（2）</w:t>
      </w:r>
      <w:bookmarkStart w:id="0" w:name="_GoBack"/>
      <w:bookmarkEnd w:id="0"/>
    </w:p>
    <w:p>
      <w:pPr>
        <w:pStyle w:val="17"/>
        <w:numPr>
          <w:ilvl w:val="0"/>
          <w:numId w:val="1"/>
        </w:numPr>
        <w:snapToGrid/>
        <w:spacing w:before="0" w:beforeLines="0" w:after="0" w:afterLines="0" w:line="480" w:lineRule="exact"/>
        <w:ind w:firstLine="0"/>
        <w:jc w:val="distribut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课程设置及要求</w:t>
      </w:r>
      <w:r>
        <w:rPr>
          <w:rFonts w:hint="eastAsia" w:ascii="宋体" w:hAnsi="宋体" w:eastAsia="宋体"/>
          <w:b w:val="0"/>
          <w:bCs w:val="0"/>
          <w:sz w:val="24"/>
          <w:szCs w:val="24"/>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w:t>
      </w:r>
    </w:p>
    <w:p>
      <w:pPr>
        <w:pStyle w:val="17"/>
        <w:numPr>
          <w:ilvl w:val="0"/>
          <w:numId w:val="1"/>
        </w:numPr>
        <w:snapToGrid/>
        <w:spacing w:before="0" w:beforeLines="0" w:after="0" w:afterLines="0" w:line="480" w:lineRule="exact"/>
        <w:ind w:firstLine="0"/>
        <w:jc w:val="distribut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教学进程总体安排</w:t>
      </w:r>
      <w:r>
        <w:rPr>
          <w:rFonts w:hint="eastAsia" w:ascii="宋体" w:hAnsi="宋体" w:eastAsia="宋体"/>
          <w:b w:val="0"/>
          <w:bCs w:val="0"/>
          <w:sz w:val="24"/>
          <w:szCs w:val="24"/>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w:t>
      </w:r>
    </w:p>
    <w:p>
      <w:pPr>
        <w:pStyle w:val="17"/>
        <w:numPr>
          <w:ilvl w:val="0"/>
          <w:numId w:val="1"/>
        </w:numPr>
        <w:snapToGrid/>
        <w:spacing w:before="0" w:beforeLines="0" w:after="0" w:afterLines="0" w:line="480" w:lineRule="exact"/>
        <w:ind w:firstLine="0"/>
        <w:jc w:val="distribut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实施保障</w:t>
      </w:r>
      <w:r>
        <w:rPr>
          <w:rFonts w:hint="eastAsia" w:ascii="宋体" w:hAnsi="宋体" w:eastAsia="宋体"/>
          <w:b w:val="0"/>
          <w:bCs w:val="0"/>
          <w:sz w:val="24"/>
          <w:szCs w:val="24"/>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w:t>
      </w:r>
    </w:p>
    <w:p>
      <w:pPr>
        <w:pStyle w:val="17"/>
        <w:numPr>
          <w:numId w:val="0"/>
        </w:numPr>
        <w:snapToGrid/>
        <w:spacing w:before="0" w:beforeLines="0" w:after="0" w:afterLines="0" w:line="480" w:lineRule="exact"/>
        <w:jc w:val="distribute"/>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九、毕业要求</w:t>
      </w:r>
      <w:r>
        <w:rPr>
          <w:rFonts w:hint="eastAsia" w:ascii="宋体" w:hAnsi="宋体" w:eastAsia="宋体"/>
          <w:b w:val="0"/>
          <w:bCs w:val="0"/>
          <w:sz w:val="24"/>
          <w:szCs w:val="24"/>
        </w:rPr>
        <w:t>………………………………………………………………………</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16</w:t>
      </w:r>
      <w:r>
        <w:rPr>
          <w:rFonts w:hint="eastAsia" w:ascii="宋体" w:hAnsi="宋体" w:eastAsia="宋体" w:cs="宋体"/>
          <w:b w:val="0"/>
          <w:bCs w:val="0"/>
          <w:sz w:val="24"/>
          <w:szCs w:val="24"/>
        </w:rPr>
        <w:t>）</w:t>
      </w:r>
    </w:p>
    <w:p>
      <w:pPr>
        <w:pStyle w:val="17"/>
        <w:numPr>
          <w:ilvl w:val="0"/>
          <w:numId w:val="0"/>
        </w:numPr>
        <w:snapToGrid/>
        <w:spacing w:before="0" w:beforeLines="0" w:after="0" w:afterLines="0" w:line="480" w:lineRule="exact"/>
        <w:jc w:val="distribute"/>
        <w:rPr>
          <w:rFonts w:hint="eastAsia" w:ascii="宋体" w:hAnsi="宋体" w:eastAsia="宋体" w:cs="宋体"/>
          <w:b/>
          <w:bCs/>
          <w:sz w:val="24"/>
          <w:szCs w:val="24"/>
          <w:lang w:val="en-US" w:eastAsia="zh-CN"/>
        </w:rPr>
      </w:pPr>
    </w:p>
    <w:p>
      <w:pPr>
        <w:pStyle w:val="22"/>
        <w:spacing w:before="800" w:beforeLines="200" w:after="800" w:afterLines="200"/>
        <w:rPr>
          <w:rFonts w:hint="eastAsia"/>
          <w:u w:val="none"/>
        </w:rPr>
      </w:pPr>
    </w:p>
    <w:p>
      <w:pPr>
        <w:pStyle w:val="17"/>
        <w:topLinePunct/>
        <w:adjustRightInd w:val="0"/>
        <w:snapToGrid w:val="0"/>
        <w:spacing w:before="0" w:beforeLines="0" w:after="0" w:afterLines="0" w:line="700" w:lineRule="exact"/>
        <w:ind w:firstLine="0"/>
        <w:jc w:val="center"/>
        <w:rPr>
          <w:rFonts w:hint="eastAsia" w:ascii="华文中宋" w:hAnsi="华文中宋" w:eastAsia="华文中宋" w:cs="Times New Roman"/>
          <w:snapToGrid w:val="0"/>
          <w:sz w:val="44"/>
          <w:szCs w:val="44"/>
        </w:rPr>
      </w:pPr>
      <w:r>
        <w:rPr>
          <w:rFonts w:ascii="方正小标宋简体" w:eastAsia="方正小标宋简体"/>
          <w:sz w:val="44"/>
          <w:szCs w:val="44"/>
        </w:rPr>
        <w:br w:type="page"/>
      </w:r>
      <w:r>
        <w:rPr>
          <w:rFonts w:hint="eastAsia" w:ascii="华文中宋" w:hAnsi="华文中宋" w:eastAsia="华文中宋" w:cs="Times New Roman"/>
          <w:snapToGrid w:val="0"/>
          <w:sz w:val="44"/>
          <w:szCs w:val="44"/>
        </w:rPr>
        <w:t>河南省驻马店财经学校</w:t>
      </w:r>
    </w:p>
    <w:p>
      <w:pPr>
        <w:pStyle w:val="17"/>
        <w:topLinePunct/>
        <w:adjustRightInd w:val="0"/>
        <w:snapToGrid w:val="0"/>
        <w:spacing w:before="0" w:beforeLines="0" w:after="0" w:afterLines="0" w:line="700" w:lineRule="exact"/>
        <w:ind w:firstLine="0"/>
        <w:jc w:val="center"/>
        <w:rPr>
          <w:rFonts w:hint="eastAsia" w:ascii="华文中宋" w:hAnsi="华文中宋" w:eastAsia="华文中宋" w:cs="Times New Roman"/>
          <w:snapToGrid w:val="0"/>
          <w:sz w:val="44"/>
          <w:szCs w:val="44"/>
        </w:rPr>
      </w:pPr>
      <w:r>
        <w:rPr>
          <w:rFonts w:hint="eastAsia" w:ascii="华文中宋" w:hAnsi="华文中宋" w:eastAsia="华文中宋" w:cs="Times New Roman"/>
          <w:snapToGrid w:val="0"/>
          <w:sz w:val="44"/>
          <w:szCs w:val="44"/>
        </w:rPr>
        <w:t>纳税事务专业人才培养方案</w:t>
      </w:r>
    </w:p>
    <w:p>
      <w:pPr>
        <w:pStyle w:val="17"/>
        <w:spacing w:beforeLines="0" w:afterLines="0"/>
      </w:pPr>
    </w:p>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一、专业名称及代码</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专业名称：纳税事务</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专业代码：730101</w:t>
      </w:r>
    </w:p>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二、入学要求</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初中毕业或具有同等学力者。</w:t>
      </w:r>
    </w:p>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三、修业年限</w:t>
      </w:r>
    </w:p>
    <w:p>
      <w:pPr>
        <w:keepNext w:val="0"/>
        <w:keepLines w:val="0"/>
        <w:pageBreakBefore w:val="0"/>
        <w:widowControl w:val="0"/>
        <w:kinsoku/>
        <w:wordWrap/>
        <w:overflowPunct/>
        <w:topLinePunct/>
        <w:autoSpaceDE/>
        <w:autoSpaceDN/>
        <w:bidi w:val="0"/>
        <w:adjustRightInd w:val="0"/>
        <w:snapToGrid w:val="0"/>
        <w:spacing w:line="560" w:lineRule="exact"/>
        <w:ind w:firstLine="1200" w:firstLineChars="4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基本学制：3年</w:t>
      </w:r>
    </w:p>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四、职业面向</w:t>
      </w:r>
    </w:p>
    <w:tbl>
      <w:tblPr>
        <w:tblStyle w:val="7"/>
        <w:tblpPr w:leftFromText="180" w:rightFromText="180" w:vertAnchor="text" w:horzAnchor="page" w:tblpX="1124" w:tblpY="184"/>
        <w:tblOverlap w:val="never"/>
        <w:tblW w:w="9791" w:type="dxa"/>
        <w:tblInd w:w="0" w:type="dxa"/>
        <w:tblLayout w:type="fixed"/>
        <w:tblCellMar>
          <w:top w:w="0" w:type="dxa"/>
          <w:left w:w="10" w:type="dxa"/>
          <w:bottom w:w="0" w:type="dxa"/>
          <w:right w:w="10" w:type="dxa"/>
        </w:tblCellMar>
      </w:tblPr>
      <w:tblGrid>
        <w:gridCol w:w="667"/>
        <w:gridCol w:w="1988"/>
        <w:gridCol w:w="3744"/>
        <w:gridCol w:w="3392"/>
      </w:tblGrid>
      <w:tr>
        <w:tblPrEx>
          <w:tblCellMar>
            <w:top w:w="0" w:type="dxa"/>
            <w:left w:w="10" w:type="dxa"/>
            <w:bottom w:w="0" w:type="dxa"/>
            <w:right w:w="10" w:type="dxa"/>
          </w:tblCellMar>
        </w:tblPrEx>
        <w:trPr>
          <w:trHeight w:val="690" w:hRule="exact"/>
        </w:trPr>
        <w:tc>
          <w:tcPr>
            <w:tcW w:w="667"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88"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3744"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3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2316" w:hRule="exact"/>
        </w:trPr>
        <w:tc>
          <w:tcPr>
            <w:tcW w:w="667" w:type="dxa"/>
            <w:tcBorders>
              <w:top w:val="single" w:color="auto" w:sz="4" w:space="0"/>
              <w:left w:val="single" w:color="auto" w:sz="4" w:space="0"/>
              <w:bottom w:val="single" w:color="auto" w:sz="4" w:space="0"/>
            </w:tcBorders>
            <w:shd w:val="clear" w:color="auto" w:fill="FFFFFF"/>
            <w:vAlign w:val="center"/>
          </w:tcPr>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zh-TW" w:eastAsia="zh-TW"/>
              </w:rPr>
            </w:pPr>
            <w:r>
              <w:rPr>
                <w:rFonts w:hint="eastAsia" w:ascii="仿宋" w:hAnsi="仿宋" w:eastAsia="仿宋" w:cs="仿宋"/>
                <w:snapToGrid/>
                <w:spacing w:val="0"/>
                <w:sz w:val="24"/>
                <w:szCs w:val="24"/>
                <w:lang w:val="en-US" w:eastAsia="zh-CN"/>
              </w:rPr>
              <w:t>1</w:t>
            </w:r>
          </w:p>
        </w:tc>
        <w:tc>
          <w:tcPr>
            <w:tcW w:w="1988" w:type="dxa"/>
            <w:tcBorders>
              <w:top w:val="single" w:color="auto" w:sz="4" w:space="0"/>
              <w:left w:val="single" w:color="auto" w:sz="4" w:space="0"/>
              <w:bottom w:val="single" w:color="auto" w:sz="4" w:space="0"/>
            </w:tcBorders>
            <w:shd w:val="clear" w:color="auto" w:fill="FFFFFF"/>
            <w:vAlign w:val="center"/>
          </w:tcPr>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zh-TW" w:eastAsia="zh-TW"/>
              </w:rPr>
            </w:pPr>
            <w:r>
              <w:rPr>
                <w:rFonts w:hint="eastAsia" w:ascii="仿宋" w:hAnsi="仿宋" w:eastAsia="仿宋" w:cs="仿宋"/>
                <w:snapToGrid/>
                <w:spacing w:val="0"/>
                <w:sz w:val="24"/>
                <w:szCs w:val="24"/>
                <w:lang w:val="en-US" w:eastAsia="zh-CN"/>
              </w:rPr>
              <w:t>中小企业税务岗位群及税务代理服务</w:t>
            </w:r>
          </w:p>
        </w:tc>
        <w:tc>
          <w:tcPr>
            <w:tcW w:w="3744" w:type="dxa"/>
            <w:tcBorders>
              <w:top w:val="single" w:color="auto" w:sz="4" w:space="0"/>
              <w:left w:val="single" w:color="auto" w:sz="4" w:space="0"/>
              <w:bottom w:val="single" w:color="auto" w:sz="4" w:space="0"/>
            </w:tcBorders>
            <w:shd w:val="clear" w:color="auto" w:fill="FFFFFF"/>
            <w:vAlign w:val="center"/>
          </w:tcPr>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en-US" w:eastAsia="zh-CN"/>
              </w:rPr>
            </w:pPr>
            <w:r>
              <w:rPr>
                <w:rFonts w:hint="eastAsia" w:ascii="仿宋" w:hAnsi="仿宋" w:eastAsia="仿宋" w:cs="仿宋"/>
                <w:snapToGrid/>
                <w:spacing w:val="0"/>
                <w:sz w:val="24"/>
                <w:szCs w:val="24"/>
                <w:lang w:val="en-US" w:eastAsia="zh-CN"/>
              </w:rPr>
              <w:t>税费核算员</w:t>
            </w:r>
          </w:p>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en-US" w:eastAsia="zh-CN"/>
              </w:rPr>
            </w:pPr>
            <w:r>
              <w:rPr>
                <w:rFonts w:hint="eastAsia" w:ascii="仿宋" w:hAnsi="仿宋" w:eastAsia="仿宋" w:cs="仿宋"/>
                <w:snapToGrid/>
                <w:spacing w:val="0"/>
                <w:sz w:val="24"/>
                <w:szCs w:val="24"/>
                <w:lang w:val="en-US" w:eastAsia="zh-CN"/>
              </w:rPr>
              <w:t>税务会计岗位</w:t>
            </w:r>
          </w:p>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en-US" w:eastAsia="zh-CN"/>
              </w:rPr>
            </w:pPr>
            <w:r>
              <w:rPr>
                <w:rFonts w:hint="eastAsia" w:ascii="仿宋" w:hAnsi="仿宋" w:eastAsia="仿宋" w:cs="仿宋"/>
                <w:snapToGrid/>
                <w:spacing w:val="0"/>
                <w:sz w:val="24"/>
                <w:szCs w:val="24"/>
                <w:lang w:val="en-US" w:eastAsia="zh-CN"/>
              </w:rPr>
              <w:t>税务代理岗位</w:t>
            </w:r>
          </w:p>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en-US" w:eastAsia="zh-CN"/>
              </w:rPr>
            </w:pPr>
            <w:r>
              <w:rPr>
                <w:rFonts w:hint="eastAsia" w:ascii="仿宋" w:hAnsi="仿宋" w:eastAsia="仿宋" w:cs="仿宋"/>
                <w:snapToGrid/>
                <w:spacing w:val="0"/>
                <w:sz w:val="24"/>
                <w:szCs w:val="24"/>
                <w:lang w:val="en-US" w:eastAsia="zh-CN"/>
              </w:rPr>
              <w:t>出纳员岗位</w:t>
            </w:r>
          </w:p>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en-US" w:eastAsia="zh-CN"/>
              </w:rPr>
            </w:pPr>
            <w:r>
              <w:rPr>
                <w:rFonts w:hint="eastAsia" w:ascii="仿宋" w:hAnsi="仿宋" w:eastAsia="仿宋" w:cs="仿宋"/>
                <w:snapToGrid/>
                <w:spacing w:val="0"/>
                <w:sz w:val="24"/>
                <w:szCs w:val="24"/>
                <w:lang w:val="en-US" w:eastAsia="zh-CN"/>
              </w:rPr>
              <w:t>会计信息录入员</w:t>
            </w:r>
          </w:p>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en-US" w:eastAsia="zh-CN"/>
              </w:rPr>
            </w:pPr>
            <w:r>
              <w:rPr>
                <w:rFonts w:hint="eastAsia" w:ascii="仿宋" w:hAnsi="仿宋" w:eastAsia="仿宋" w:cs="仿宋"/>
                <w:snapToGrid/>
                <w:spacing w:val="0"/>
                <w:sz w:val="24"/>
                <w:szCs w:val="24"/>
                <w:lang w:val="en-US" w:eastAsia="zh-CN"/>
              </w:rPr>
              <w:t>财经文员</w:t>
            </w:r>
          </w:p>
        </w:tc>
        <w:tc>
          <w:tcPr>
            <w:tcW w:w="339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en-US" w:eastAsia="zh-CN"/>
              </w:rPr>
            </w:pPr>
            <w:r>
              <w:rPr>
                <w:rFonts w:hint="eastAsia" w:ascii="仿宋" w:hAnsi="仿宋" w:eastAsia="仿宋" w:cs="仿宋"/>
                <w:snapToGrid/>
                <w:spacing w:val="0"/>
                <w:sz w:val="24"/>
                <w:szCs w:val="24"/>
                <w:lang w:val="en-US" w:eastAsia="zh-CN"/>
              </w:rPr>
              <w:t>普通话等级证书</w:t>
            </w:r>
          </w:p>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en-US" w:eastAsia="zh-CN"/>
              </w:rPr>
            </w:pPr>
            <w:r>
              <w:rPr>
                <w:rFonts w:hint="eastAsia" w:ascii="仿宋" w:hAnsi="仿宋" w:eastAsia="仿宋" w:cs="仿宋"/>
                <w:snapToGrid/>
                <w:spacing w:val="0"/>
                <w:sz w:val="24"/>
                <w:szCs w:val="24"/>
                <w:lang w:val="en-US" w:eastAsia="zh-CN"/>
              </w:rPr>
              <w:t>初级会计专业技术资格证书</w:t>
            </w:r>
          </w:p>
          <w:p>
            <w:pPr>
              <w:pStyle w:val="18"/>
              <w:shd w:val="clear" w:color="auto" w:fill="auto"/>
              <w:topLinePunct w:val="0"/>
              <w:adjustRightInd/>
              <w:snapToGrid/>
              <w:spacing w:before="0" w:after="0" w:line="240" w:lineRule="auto"/>
              <w:ind w:firstLine="0"/>
              <w:jc w:val="center"/>
              <w:rPr>
                <w:rFonts w:hint="eastAsia" w:ascii="仿宋" w:hAnsi="仿宋" w:eastAsia="仿宋" w:cs="仿宋"/>
                <w:snapToGrid/>
                <w:spacing w:val="0"/>
                <w:sz w:val="24"/>
                <w:szCs w:val="24"/>
                <w:lang w:val="en-US" w:eastAsia="zh-CN"/>
              </w:rPr>
            </w:pPr>
            <w:r>
              <w:rPr>
                <w:rFonts w:hint="eastAsia" w:ascii="仿宋" w:hAnsi="仿宋" w:eastAsia="仿宋" w:cs="仿宋"/>
                <w:snapToGrid/>
                <w:spacing w:val="0"/>
                <w:sz w:val="24"/>
                <w:szCs w:val="24"/>
                <w:lang w:val="en-US" w:eastAsia="zh-CN"/>
              </w:rPr>
              <w:t>“1+X”智能财税证书</w:t>
            </w:r>
          </w:p>
        </w:tc>
      </w:tr>
    </w:tbl>
    <w:p>
      <w:pPr>
        <w:overflowPunct w:val="0"/>
        <w:topLinePunct/>
        <w:adjustRightInd w:val="0"/>
        <w:snapToGrid w:val="0"/>
        <w:spacing w:line="240" w:lineRule="auto"/>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五、培养目标与培养规格</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（一）培养目标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本专业主要面向广大中小企业、事业单位、财税与会计咨询中介服务机构、基层税务机构等，培养与我国社会主义现代化建设要求相适应，德、智、体、美、劳等方面全面发展，具备相关的专业知识和较强的职业实践能力，能够从事税务登记、税费核算、纳税申报、税收代理、税务咨询、会计、出纳等工作，具备职业生涯发展基础和继续学习能力的高素质劳动者和技能型人才。</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（二）培养规格</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本专业毕业生应具有以下职业素养（职业道德和产业文化素养）、专业知识和技能：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1.职业素养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（1）具有良好的职业道德，能自觉遵守行业法规、规范和企业规章制度，热爱本职工作；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（2）具有爱岗敬业、诚实守信、廉洁自律、客观公正、坚持准则、参与管理的会计职业精神；</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（3）具有适应财税职业生涯发展、自主学习和继续学习的能力；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（4）具有良好的人际交往、沟通协调能力以及团队合作精神和服务意识；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（5）具有正确的就业意识、良好的创业意识和一定的创新意识；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（6）具有现代公民基本的文化基础知识、科学素养、环境保护意识和健康生活态度；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（7）具有较强的操作现代办公软件的基本应用能力。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（8）具有积极地人生态度和责任感，具有较强的社会适应能力和新历承受能力。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（9）具有在学习和工作中发现问题、分析问题和解决问题的能力。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（10）具有诚实做人、诚信做事和分辨是非的能力。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2.专业知识和技能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（1）掌握税收基本理论、基础知识和我国税收制度，了解财政、金融、会计等基本理论和知识；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（2）熟悉我国现行主要的税收法律法规，以及与本专业相关的财经法律法规、小企业会计准则等；</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（3）具有纳税申报软件、会计财务软件应用能力；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（4）能够从事中小企业税费核算、纳税申报、纳税筹划、会计和出纳等工作；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（5）能够从事企业登记、税务登记、税收代理、税务咨询、代理记账等财税与会计咨询中介服务工作；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（6）掌握企业会计核算的业务流程和方法，能熟练填制和审核会计计凭证、登记各类会计账簿、编制资产负债表和利润表等财务报表；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（7）掌握“业财税一体化”操作，对企业的业务、财务和税务进行全面了解，掌握智能财税的基本业务技能。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（8）熟悉会计电算化操作的一般流程和操作要求，能够运用财务软件从事会计核算工作；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（9）具有财税软件维护能力，能对财税软件运行的环境进行日常维护；</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（10）能够运用Excel对财务信息进行统计和管理工作</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（11）能够撰写能够胜任财税文员工作，撰写简单的商务文案和基础财税文书。</w:t>
      </w:r>
    </w:p>
    <w:p>
      <w:p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六、课程设置及要求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本专业课程设置分为公共基础课和专业技能课。</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（一）公共基础课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公共基础课程包括德育课、语文、数学、英语、体育与健康、公共艺术、历史</w:t>
      </w:r>
      <w:r>
        <w:rPr>
          <w:rFonts w:hint="eastAsia" w:ascii="仿宋" w:hAnsi="仿宋" w:eastAsia="仿宋" w:cs="仿宋"/>
          <w:sz w:val="30"/>
          <w:szCs w:val="30"/>
          <w:lang w:eastAsia="zh-CN"/>
        </w:rPr>
        <w:t>、信息技术</w:t>
      </w:r>
      <w:r>
        <w:rPr>
          <w:rFonts w:hint="eastAsia" w:ascii="仿宋" w:hAnsi="仿宋" w:eastAsia="仿宋" w:cs="仿宋"/>
          <w:sz w:val="30"/>
          <w:szCs w:val="30"/>
        </w:rPr>
        <w:t>以及其他自然科学和人文科学类基础课。</w:t>
      </w:r>
    </w:p>
    <w:p>
      <w:pPr>
        <w:spacing w:line="560" w:lineRule="exact"/>
        <w:ind w:firstLine="600" w:firstLineChars="200"/>
        <w:rPr>
          <w:rFonts w:hint="eastAsia" w:ascii="仿宋" w:hAnsi="仿宋" w:eastAsia="仿宋" w:cs="仿宋"/>
          <w:snapToGrid w:val="0"/>
          <w:sz w:val="30"/>
          <w:szCs w:val="30"/>
        </w:rPr>
      </w:pPr>
      <w:r>
        <w:rPr>
          <w:rFonts w:hint="eastAsia" w:ascii="仿宋" w:hAnsi="仿宋" w:eastAsia="仿宋" w:cs="仿宋"/>
          <w:sz w:val="30"/>
          <w:szCs w:val="30"/>
        </w:rPr>
        <w:t>专业技能课包括专业</w:t>
      </w:r>
      <w:r>
        <w:rPr>
          <w:rFonts w:hint="eastAsia" w:ascii="仿宋" w:hAnsi="仿宋" w:eastAsia="仿宋" w:cs="仿宋"/>
          <w:sz w:val="30"/>
          <w:szCs w:val="30"/>
          <w:lang w:eastAsia="zh-CN"/>
        </w:rPr>
        <w:t>基础课和</w:t>
      </w:r>
      <w:r>
        <w:rPr>
          <w:rFonts w:hint="eastAsia" w:ascii="仿宋" w:hAnsi="仿宋" w:eastAsia="仿宋" w:cs="仿宋"/>
          <w:sz w:val="30"/>
          <w:szCs w:val="30"/>
        </w:rPr>
        <w:t>核心专业课，实习实训是专业技能课教学的重要内容，含校内外实训、顶岗实习等多种形式。</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（一）公共基础课程及要求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1.国防教育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2.职业生涯规划</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3.职业道德与法律</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4.经济政治与社会</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5.哲学与人生</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6.语文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7.数学</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在九年义务教育基础上，使学生进一步学习并掌握职业岗位和生活中所必要的数学基础知识，培养学生的计算技能、计算工具使用技能和数据处理技能，培养学生的观察能力、空间想象能力、分析与解决问题能力和数学思维能力。为学习专业知识、掌握职业技能、继续学习和终身发展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8.英语</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10.艺术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包括书法、音乐、美术、舞蹈等课程内容。</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11.体育与健康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12.历史</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了解人类历史上重要的政治制度、政治事件及其代表人物等基本史实，正确认识历史上的阶级、阶级关系和阶级斗争，认识人类社会发展的基本规律。学会从历史的角度来看待不同政治制度的产生、发展及其历史影响，理解政治变革是社会历史发展多种因素共同作用的结果，并能对此进行科学的评价与解释。理解从专制到民主、从人治到法治是人类社会一个漫长而艰难的历史过程，树立为中外人类政治文明的有益成果，提升民主法治意识，增强个人的公民素养。</w:t>
      </w:r>
    </w:p>
    <w:p>
      <w:pPr>
        <w:spacing w:line="480" w:lineRule="exact"/>
        <w:ind w:firstLine="562"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7"/>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571"/>
        <w:gridCol w:w="11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序号</w:t>
            </w:r>
          </w:p>
        </w:tc>
        <w:tc>
          <w:tcPr>
            <w:tcW w:w="2105"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课程名称</w:t>
            </w:r>
          </w:p>
        </w:tc>
        <w:tc>
          <w:tcPr>
            <w:tcW w:w="5571"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主要教学内容和要求</w:t>
            </w:r>
          </w:p>
        </w:tc>
        <w:tc>
          <w:tcPr>
            <w:tcW w:w="1172" w:type="dxa"/>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1</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国防教育</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rPr>
              <w:t>依据《中华人民共和国国防教育法》开设，并与专业实际和行业发展密切结合。</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2</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职业生涯规划</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依据《中等职业学校思想政治课程标准》开设，并与专业实际和行业发展密切结合。</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3</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职业道德与法律</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依据《中等职业学校思想政治课程标准》开设，并与专业实际和行业发展密切结合。</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4</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经济政治与社会</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依据《中等职业学校思想政治课程标准》开设，并与专业实际和行业发展密切结合。</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5</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哲学与人生</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依据《中等职业学校思想政治课程标准》开设，并与专业实际和行业发展密切结合。</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6</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语文</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依据《中等职业学校语文教学大纲》开设，并注重在职业模块的教学内容中体现专业特色。</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rPr>
              <w:t>2</w:t>
            </w:r>
            <w:r>
              <w:rPr>
                <w:rFonts w:hint="eastAsia" w:ascii="宋体" w:hAnsi="宋体" w:eastAsia="宋体" w:cs="宋体"/>
                <w:snapToGrid w:val="0"/>
                <w:sz w:val="21"/>
                <w:szCs w:val="21"/>
                <w:lang w:val="en-US" w:eastAsia="zh-CN"/>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7</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数学</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依据《中等职业学校数学教学大纲》开设，并注重在职业模块的教学内容中体现专业特色。</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8</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英语</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依据《中等职业学校英语教学大纲》开设，并注重在职业模块的教学内容中体现专业特色。</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9</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信息技术</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w:t>
            </w:r>
            <w:r>
              <w:rPr>
                <w:rFonts w:hint="eastAsia" w:ascii="宋体" w:hAnsi="宋体" w:eastAsia="宋体" w:cs="宋体"/>
                <w:snapToGrid w:val="0"/>
                <w:sz w:val="21"/>
                <w:szCs w:val="21"/>
                <w:lang w:eastAsia="zh-CN"/>
              </w:rPr>
              <w:t>信息技术</w:t>
            </w:r>
            <w:r>
              <w:rPr>
                <w:rFonts w:hint="eastAsia" w:ascii="宋体" w:hAnsi="宋体" w:eastAsia="宋体" w:cs="宋体"/>
                <w:snapToGrid w:val="0"/>
                <w:sz w:val="21"/>
                <w:szCs w:val="21"/>
              </w:rPr>
              <w:t>教学大纲》开设，并注重在职业模块的教学内容中体现专业特色。</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10</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体育与健康</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依据《中等职业学校体育与健康教学大纲》开设，并与专业实际和行业发展密切结合。</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rPr>
            </w:pPr>
            <w:r>
              <w:rPr>
                <w:rFonts w:hint="eastAsia" w:ascii="宋体" w:hAnsi="宋体" w:eastAsia="宋体" w:cs="宋体"/>
                <w:position w:val="0"/>
                <w:sz w:val="21"/>
                <w:szCs w:val="21"/>
              </w:rPr>
              <w:t>11</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艺术</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依据《中等职业学校公共艺术教学大纲》开设，并与专业实际和行业发展密切结合。</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rPr>
              <w:t>1</w:t>
            </w:r>
            <w:r>
              <w:rPr>
                <w:rFonts w:hint="eastAsia" w:ascii="宋体" w:hAnsi="宋体" w:eastAsia="宋体" w:cs="宋体"/>
                <w:position w:val="0"/>
                <w:sz w:val="21"/>
                <w:szCs w:val="21"/>
                <w:lang w:val="en-US" w:eastAsia="zh-CN"/>
              </w:rPr>
              <w:t>2</w:t>
            </w:r>
          </w:p>
        </w:tc>
        <w:tc>
          <w:tcPr>
            <w:tcW w:w="2105"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历史</w:t>
            </w:r>
          </w:p>
        </w:tc>
        <w:tc>
          <w:tcPr>
            <w:tcW w:w="5571" w:type="dxa"/>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依据《中等职业学校历史教学大纲》开设，并与专业实际和行业发展密切结合。</w:t>
            </w:r>
          </w:p>
        </w:tc>
        <w:tc>
          <w:tcPr>
            <w:tcW w:w="1172" w:type="dxa"/>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rPr>
            </w:pPr>
            <w:r>
              <w:rPr>
                <w:rFonts w:hint="eastAsia" w:ascii="宋体" w:hAnsi="宋体" w:eastAsia="宋体" w:cs="宋体"/>
                <w:snapToGrid w:val="0"/>
                <w:sz w:val="21"/>
                <w:szCs w:val="21"/>
              </w:rPr>
              <w:t>40</w:t>
            </w:r>
          </w:p>
        </w:tc>
      </w:tr>
    </w:tbl>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（二）专业技能课及要求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税收基础：本课程为必修课，通过本课程的学习，学生能够了解税收的含义与特征，了解税收与税法的联系与区别，掌握税收要素和税种分类，掌握税收的职能和原则，为后续学习税务专业课程奠定扎实的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基础会计：本课程为必修课，通过教学使学生了解会计工作职责与要求，熟悉会计核算工作程序；领会会计核算对象、会计核算方法体系和基础会计工作规范要求；会识别、填制与审核原始凭证；会运用借贷记账法填制企业主要经济业务记账凭证；会登记主要会计账簿；会编制简单资产负债表和利润表，为后续专业课学习奠定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3.财务会计</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lang w:val="en-US" w:eastAsia="zh-CN"/>
        </w:rPr>
        <w:t>含实训</w:t>
      </w:r>
      <w:r>
        <w:rPr>
          <w:rFonts w:hint="eastAsia" w:ascii="仿宋" w:hAnsi="仿宋" w:eastAsia="仿宋" w:cs="仿宋"/>
          <w:snapToGrid w:val="0"/>
          <w:sz w:val="30"/>
          <w:szCs w:val="30"/>
          <w:lang w:eastAsia="zh-CN"/>
        </w:rPr>
        <w:t>）</w:t>
      </w:r>
      <w:r>
        <w:rPr>
          <w:rFonts w:hint="eastAsia" w:ascii="仿宋" w:hAnsi="仿宋" w:eastAsia="仿宋" w:cs="仿宋"/>
          <w:snapToGrid w:val="0"/>
          <w:sz w:val="30"/>
          <w:szCs w:val="30"/>
        </w:rPr>
        <w:t>：本课程为必修课，通过教学使学生了解企业出纳员岗位设置及其工作职责与任务；理解现金及银行结算制度要求；会办理库存现金、银行存款收付与盘点业务；会填制常用的现金结算和银行结算单据；会登记现金日记账和银行存款日记账，掌握现金和银行存款清查方法与工作程序；其要求是了解企业会计岗位设置及其工作职责与任务；理解企业会计事项的确认、计量和计算方法；会填制和审核典型经济业务的原始凭证；会填制小企业经济业务的各种记账凭证；会登记总账及其所属各明细账；会编制资产负债表和利润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4.</w:t>
      </w:r>
      <w:r>
        <w:rPr>
          <w:rFonts w:hint="eastAsia" w:ascii="仿宋" w:hAnsi="仿宋" w:eastAsia="仿宋" w:cs="仿宋"/>
          <w:snapToGrid w:val="0"/>
          <w:sz w:val="30"/>
          <w:szCs w:val="30"/>
        </w:rPr>
        <w:t>会计电算化：本课程为必修课，通过教学使学生了解企业会计电算化实施与工作规范；了解小企业主要会计电算化软件及主要功能模块；会实施会计账套管理初始工作；能熟练运用总账、报表、工资、固定资产和购销存等基本功能模块核算小企业日常经济业务。</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5</w:t>
      </w:r>
      <w:r>
        <w:rPr>
          <w:rFonts w:hint="eastAsia" w:ascii="仿宋" w:hAnsi="仿宋" w:eastAsia="仿宋" w:cs="仿宋"/>
          <w:snapToGrid w:val="0"/>
          <w:sz w:val="30"/>
          <w:szCs w:val="30"/>
        </w:rPr>
        <w:t>.经济法：本课程为必修课，通过教学使学生了解会计工作法律法规、制度与职业道德体系；熟悉会计从业资格对财经法规与职业道德的基本要求；能够识记、理解和辨析会计法律法规、支付结算法律制度、税收征管法律法规等主要条款内容，能够通过案例分析，理解财经法规和职业道德规范，树立法律意识、规范意识和诚信公正意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6</w:t>
      </w:r>
      <w:r>
        <w:rPr>
          <w:rFonts w:hint="eastAsia" w:ascii="仿宋" w:hAnsi="仿宋" w:eastAsia="仿宋" w:cs="仿宋"/>
          <w:snapToGrid w:val="0"/>
          <w:sz w:val="30"/>
          <w:szCs w:val="30"/>
        </w:rPr>
        <w:t>纳税实务：本课程为必修课，通过本课程学习，学生能够了解各税种的征收与管理，掌握税务登记和税种认定登记的办理，掌握各税种的计算方法以及法律规定，会计算增值税、消费税、营业税、城市维护建设税、教育费附加、关税、资源类税、财产和行为类税、企业所得税和个人所得税等税种的应纳税额，会各税种的核算与纳税申报，将税收理论知识与实务相融合，形成有法可依的税收管理意识，为学习其他税收类课程奠定扎实的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7</w:t>
      </w:r>
      <w:r>
        <w:rPr>
          <w:rFonts w:hint="eastAsia" w:ascii="仿宋" w:hAnsi="仿宋" w:eastAsia="仿宋" w:cs="仿宋"/>
          <w:snapToGrid w:val="0"/>
          <w:sz w:val="30"/>
          <w:szCs w:val="30"/>
        </w:rPr>
        <w:t>.</w:t>
      </w:r>
      <w:r>
        <w:rPr>
          <w:rFonts w:hint="eastAsia" w:ascii="仿宋" w:hAnsi="仿宋" w:eastAsia="仿宋" w:cs="仿宋"/>
          <w:snapToGrid w:val="0"/>
          <w:sz w:val="30"/>
          <w:szCs w:val="30"/>
          <w:lang w:val="en-US" w:eastAsia="zh-CN"/>
        </w:rPr>
        <w:t>税务</w:t>
      </w:r>
      <w:r>
        <w:rPr>
          <w:rFonts w:hint="eastAsia" w:ascii="仿宋" w:hAnsi="仿宋" w:eastAsia="仿宋" w:cs="仿宋"/>
          <w:snapToGrid w:val="0"/>
          <w:sz w:val="30"/>
          <w:szCs w:val="30"/>
        </w:rPr>
        <w:t>代理实务：课程为必修课，通过本课程的学习，学生能够了解税收代理的范围与形式，掌握税收登记代理实务，掌握纳税事项税务登记代理实务，掌握发票领购代理实务，掌握发票使用管理代理实务，掌握各税种代理实务，会依法代其办理相关税务事宜，会代纳税人办理纳税申报，会代纳税人申办、变更、注销税务登记证，会申请减免税、会设置保管账簿凭证，会进行税务行政复议和诉讼，为日后从事税务、会计方面的工作做好准备。</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b/>
          <w:sz w:val="28"/>
          <w:szCs w:val="28"/>
        </w:rPr>
      </w:pPr>
      <w:r>
        <w:rPr>
          <w:rFonts w:hint="eastAsia" w:ascii="仿宋" w:hAnsi="仿宋" w:eastAsia="仿宋" w:cs="仿宋"/>
          <w:snapToGrid w:val="0"/>
          <w:sz w:val="30"/>
          <w:szCs w:val="30"/>
          <w:lang w:val="en-US" w:eastAsia="zh-CN"/>
        </w:rPr>
        <w:t>8</w:t>
      </w:r>
      <w:r>
        <w:rPr>
          <w:rFonts w:hint="eastAsia" w:ascii="仿宋" w:hAnsi="仿宋" w:eastAsia="仿宋" w:cs="仿宋"/>
          <w:snapToGrid w:val="0"/>
          <w:sz w:val="30"/>
          <w:szCs w:val="30"/>
        </w:rPr>
        <w:t>.税务筹划：课程为</w:t>
      </w:r>
      <w:r>
        <w:rPr>
          <w:rFonts w:hint="eastAsia" w:ascii="仿宋" w:hAnsi="仿宋" w:eastAsia="仿宋" w:cs="仿宋"/>
          <w:snapToGrid w:val="0"/>
          <w:sz w:val="30"/>
          <w:szCs w:val="30"/>
          <w:lang w:val="en-US" w:eastAsia="zh-CN"/>
        </w:rPr>
        <w:t>必</w:t>
      </w:r>
      <w:r>
        <w:rPr>
          <w:rFonts w:hint="eastAsia" w:ascii="仿宋" w:hAnsi="仿宋" w:eastAsia="仿宋" w:cs="仿宋"/>
          <w:snapToGrid w:val="0"/>
          <w:sz w:val="30"/>
          <w:szCs w:val="30"/>
        </w:rPr>
        <w:t>修课，通过教学能使学生较全面地了解纳税筹划的基础理论和基本知识；掌握纳税筹划的方法与技巧。在熟悉我国现行的税收政策、法律制度的前提下，根据国家税收政策的导向，通过对企业各项行为的调整，降低自身的税收负担。理论联系实际，提高学生解决企业纳税筹划实际问题的能力。使学生养成随时追踪国家税收政策变化信息，并据此调整筹划行为与方案的习惯，为学生将来从事的财务规划与管理工作打下坚实的基础。</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lang w:val="en-US" w:eastAsia="zh-CN"/>
        </w:rPr>
        <w:t>9.</w:t>
      </w:r>
      <w:r>
        <w:rPr>
          <w:rFonts w:hint="eastAsia" w:ascii="仿宋" w:hAnsi="仿宋" w:eastAsia="仿宋" w:cs="仿宋"/>
          <w:snapToGrid w:val="0"/>
          <w:sz w:val="30"/>
          <w:szCs w:val="30"/>
        </w:rPr>
        <w:t>会计基本技能：本课程为</w:t>
      </w:r>
      <w:r>
        <w:rPr>
          <w:rFonts w:hint="eastAsia" w:ascii="仿宋" w:hAnsi="仿宋" w:eastAsia="仿宋" w:cs="仿宋"/>
          <w:snapToGrid w:val="0"/>
          <w:sz w:val="30"/>
          <w:szCs w:val="30"/>
          <w:lang w:val="en-US" w:eastAsia="zh-CN"/>
        </w:rPr>
        <w:t>必</w:t>
      </w:r>
      <w:r>
        <w:rPr>
          <w:rFonts w:hint="eastAsia" w:ascii="仿宋" w:hAnsi="仿宋" w:eastAsia="仿宋" w:cs="仿宋"/>
          <w:snapToGrid w:val="0"/>
          <w:sz w:val="30"/>
          <w:szCs w:val="30"/>
        </w:rPr>
        <w:t>修课，通过教学使学生掌握点钞、中英文录入、数字录入与数字书写的基本方法；能熟练运用单指、多指技法点钞；能熟练操作计算机英文和数字键盘；会正确填写支票、发票。</w:t>
      </w:r>
    </w:p>
    <w:p>
      <w:pPr>
        <w:spacing w:line="480" w:lineRule="exact"/>
        <w:ind w:firstLine="562" w:firstLineChars="200"/>
        <w:jc w:val="center"/>
        <w:rPr>
          <w:b/>
          <w:sz w:val="28"/>
          <w:szCs w:val="28"/>
        </w:rPr>
      </w:pPr>
      <w:r>
        <w:rPr>
          <w:rFonts w:hint="eastAsia"/>
          <w:b/>
          <w:sz w:val="28"/>
          <w:szCs w:val="28"/>
        </w:rPr>
        <w:t>专业课程设置及学时分配</w:t>
      </w:r>
    </w:p>
    <w:tbl>
      <w:tblPr>
        <w:tblStyle w:val="7"/>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980"/>
        <w:gridCol w:w="588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1" w:type="dxa"/>
            <w:tcBorders>
              <w:top w:val="single" w:color="auto" w:sz="8" w:space="0"/>
              <w:left w:val="single" w:color="auto" w:sz="8" w:space="0"/>
              <w:bottom w:val="single" w:color="auto" w:sz="8" w:space="0"/>
              <w:right w:val="single" w:color="auto" w:sz="4" w:space="0"/>
            </w:tcBorders>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 xml:space="preserve">  序号</w:t>
            </w:r>
          </w:p>
        </w:tc>
        <w:tc>
          <w:tcPr>
            <w:tcW w:w="1980" w:type="dxa"/>
            <w:tcBorders>
              <w:top w:val="single" w:color="auto" w:sz="8" w:space="0"/>
              <w:left w:val="single" w:color="auto" w:sz="4" w:space="0"/>
              <w:bottom w:val="single" w:color="auto" w:sz="8" w:space="0"/>
              <w:right w:val="single" w:color="auto" w:sz="4" w:space="0"/>
            </w:tcBorders>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课程名称</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主要教学内容和要求</w:t>
            </w:r>
          </w:p>
        </w:tc>
        <w:tc>
          <w:tcPr>
            <w:tcW w:w="1034" w:type="dxa"/>
            <w:tcBorders>
              <w:top w:val="single" w:color="auto" w:sz="8" w:space="0"/>
              <w:left w:val="single" w:color="auto" w:sz="4" w:space="0"/>
              <w:bottom w:val="single" w:color="auto" w:sz="8" w:space="0"/>
              <w:right w:val="single" w:color="auto" w:sz="8" w:space="0"/>
            </w:tcBorders>
          </w:tcPr>
          <w:p>
            <w:pPr>
              <w:pStyle w:val="19"/>
              <w:spacing w:line="300" w:lineRule="atLeast"/>
              <w:jc w:val="center"/>
              <w:rPr>
                <w:rFonts w:hint="eastAsia" w:ascii="宋体" w:hAnsi="宋体" w:eastAsia="宋体" w:cs="宋体"/>
                <w:sz w:val="21"/>
                <w:szCs w:val="21"/>
              </w:rPr>
            </w:pPr>
            <w:r>
              <w:rPr>
                <w:rFonts w:hint="eastAsia" w:ascii="宋体" w:hAnsi="宋体" w:eastAsia="宋体" w:cs="宋体"/>
                <w:sz w:val="21"/>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1" w:type="dxa"/>
            <w:tcBorders>
              <w:top w:val="single" w:color="auto" w:sz="8" w:space="0"/>
              <w:left w:val="single" w:color="auto" w:sz="8" w:space="0"/>
              <w:bottom w:val="single" w:color="auto" w:sz="4" w:space="0"/>
              <w:right w:val="single" w:color="auto" w:sz="4" w:space="0"/>
            </w:tcBorders>
            <w:vAlign w:val="center"/>
          </w:tcPr>
          <w:p>
            <w:pPr>
              <w:pStyle w:val="19"/>
              <w:spacing w:line="400" w:lineRule="exact"/>
              <w:jc w:val="center"/>
              <w:rPr>
                <w:rFonts w:hint="eastAsia" w:ascii="宋体" w:hAnsi="宋体" w:eastAsia="宋体" w:cs="宋体"/>
                <w:position w:val="0"/>
                <w:sz w:val="21"/>
                <w:szCs w:val="21"/>
              </w:rPr>
            </w:pPr>
            <w:r>
              <w:rPr>
                <w:rFonts w:hint="eastAsia" w:ascii="宋体" w:hAnsi="宋体" w:eastAsia="宋体" w:cs="宋体"/>
                <w:position w:val="0"/>
                <w:sz w:val="21"/>
                <w:szCs w:val="21"/>
              </w:rPr>
              <w:t xml:space="preserve"> 1</w:t>
            </w:r>
          </w:p>
        </w:tc>
        <w:tc>
          <w:tcPr>
            <w:tcW w:w="1980"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税收基础</w:t>
            </w:r>
          </w:p>
        </w:tc>
        <w:tc>
          <w:tcPr>
            <w:tcW w:w="5880" w:type="dxa"/>
            <w:tcBorders>
              <w:top w:val="single" w:color="auto" w:sz="8" w:space="0"/>
              <w:left w:val="single" w:color="auto" w:sz="4" w:space="0"/>
              <w:bottom w:val="single" w:color="auto" w:sz="4" w:space="0"/>
              <w:right w:val="single" w:color="auto" w:sz="4" w:space="0"/>
            </w:tcBorders>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依据人才培养方案及市场需求开设，并与专业实际和行业发展密切结合。</w:t>
            </w:r>
          </w:p>
        </w:tc>
        <w:tc>
          <w:tcPr>
            <w:tcW w:w="1034" w:type="dxa"/>
            <w:tcBorders>
              <w:top w:val="single" w:color="auto" w:sz="8" w:space="0"/>
              <w:left w:val="single" w:color="auto" w:sz="4" w:space="0"/>
              <w:bottom w:val="single" w:color="auto" w:sz="4" w:space="0"/>
              <w:right w:val="single" w:color="auto" w:sz="8" w:space="0"/>
            </w:tcBorders>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1" w:type="dxa"/>
            <w:tcBorders>
              <w:top w:val="single" w:color="auto" w:sz="8" w:space="0"/>
              <w:left w:val="single" w:color="auto" w:sz="8" w:space="0"/>
              <w:bottom w:val="single" w:color="auto" w:sz="4" w:space="0"/>
              <w:right w:val="single" w:color="auto" w:sz="4" w:space="0"/>
            </w:tcBorders>
            <w:vAlign w:val="center"/>
          </w:tcPr>
          <w:p>
            <w:pPr>
              <w:pStyle w:val="19"/>
              <w:spacing w:line="400" w:lineRule="exact"/>
              <w:jc w:val="center"/>
              <w:rPr>
                <w:rFonts w:hint="eastAsia" w:ascii="宋体" w:hAnsi="宋体" w:eastAsia="宋体" w:cs="宋体"/>
                <w:position w:val="0"/>
                <w:sz w:val="21"/>
                <w:szCs w:val="21"/>
              </w:rPr>
            </w:pPr>
            <w:r>
              <w:rPr>
                <w:rFonts w:hint="eastAsia" w:ascii="宋体" w:hAnsi="宋体" w:eastAsia="宋体" w:cs="宋体"/>
                <w:position w:val="0"/>
                <w:sz w:val="21"/>
                <w:szCs w:val="21"/>
              </w:rPr>
              <w:t xml:space="preserve"> 2</w:t>
            </w:r>
          </w:p>
        </w:tc>
        <w:tc>
          <w:tcPr>
            <w:tcW w:w="1980"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基础会计</w:t>
            </w:r>
          </w:p>
        </w:tc>
        <w:tc>
          <w:tcPr>
            <w:tcW w:w="5880" w:type="dxa"/>
            <w:tcBorders>
              <w:top w:val="single" w:color="auto" w:sz="8" w:space="0"/>
              <w:left w:val="single" w:color="auto" w:sz="4" w:space="0"/>
              <w:bottom w:val="single" w:color="auto" w:sz="4" w:space="0"/>
              <w:right w:val="single" w:color="auto" w:sz="4" w:space="0"/>
            </w:tcBorders>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依据人才培养方案及市场需求开设，并与专业实际和行业发展密切结合。</w:t>
            </w:r>
          </w:p>
        </w:tc>
        <w:tc>
          <w:tcPr>
            <w:tcW w:w="1034" w:type="dxa"/>
            <w:tcBorders>
              <w:top w:val="single" w:color="auto" w:sz="8" w:space="0"/>
              <w:left w:val="single" w:color="auto" w:sz="4" w:space="0"/>
              <w:bottom w:val="single" w:color="auto" w:sz="4" w:space="0"/>
              <w:right w:val="single" w:color="auto" w:sz="8" w:space="0"/>
            </w:tcBorders>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1"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hint="eastAsia" w:ascii="宋体" w:hAnsi="宋体" w:eastAsia="宋体" w:cs="宋体"/>
                <w:position w:val="0"/>
                <w:sz w:val="21"/>
                <w:szCs w:val="21"/>
              </w:rPr>
            </w:pPr>
            <w:r>
              <w:rPr>
                <w:rFonts w:hint="eastAsia" w:ascii="宋体" w:hAnsi="宋体" w:eastAsia="宋体" w:cs="宋体"/>
                <w:position w:val="0"/>
                <w:sz w:val="21"/>
                <w:szCs w:val="21"/>
              </w:rPr>
              <w:t xml:space="preserve"> 3</w:t>
            </w:r>
          </w:p>
        </w:tc>
        <w:tc>
          <w:tcPr>
            <w:tcW w:w="19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财务会计</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依据人才培养方案及市场需求开设，并与专业实际和行业发展密切结合。</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ind w:firstLine="0"/>
              <w:jc w:val="center"/>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1"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hint="eastAsia" w:ascii="宋体" w:hAnsi="宋体" w:eastAsia="宋体" w:cs="宋体"/>
                <w:position w:val="0"/>
                <w:sz w:val="21"/>
                <w:szCs w:val="21"/>
              </w:rPr>
            </w:pPr>
            <w:r>
              <w:rPr>
                <w:rFonts w:hint="eastAsia" w:ascii="宋体" w:hAnsi="宋体" w:eastAsia="宋体" w:cs="宋体"/>
                <w:position w:val="0"/>
                <w:sz w:val="21"/>
                <w:szCs w:val="21"/>
              </w:rPr>
              <w:t xml:space="preserve"> 4</w:t>
            </w:r>
          </w:p>
        </w:tc>
        <w:tc>
          <w:tcPr>
            <w:tcW w:w="19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ind w:firstLine="0"/>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会计电算化</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依据人才培养方案及市场需求开设，并与专业实际和行业发展密切结合。</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1" w:type="dxa"/>
            <w:tcBorders>
              <w:top w:val="single" w:color="auto" w:sz="8" w:space="0"/>
              <w:left w:val="single" w:color="auto" w:sz="8" w:space="0"/>
              <w:bottom w:val="single" w:color="auto" w:sz="4" w:space="0"/>
              <w:right w:val="single" w:color="auto" w:sz="4" w:space="0"/>
            </w:tcBorders>
            <w:vAlign w:val="center"/>
          </w:tcPr>
          <w:p>
            <w:pPr>
              <w:pStyle w:val="19"/>
              <w:spacing w:line="400" w:lineRule="exact"/>
              <w:jc w:val="center"/>
              <w:rPr>
                <w:rFonts w:hint="eastAsia" w:ascii="宋体" w:hAnsi="宋体" w:eastAsia="宋体" w:cs="宋体"/>
                <w:position w:val="0"/>
                <w:sz w:val="21"/>
                <w:szCs w:val="21"/>
              </w:rPr>
            </w:pPr>
            <w:r>
              <w:rPr>
                <w:rFonts w:hint="eastAsia" w:ascii="宋体" w:hAnsi="宋体" w:eastAsia="宋体" w:cs="宋体"/>
                <w:position w:val="0"/>
                <w:sz w:val="21"/>
                <w:szCs w:val="21"/>
              </w:rPr>
              <w:t xml:space="preserve"> 5</w:t>
            </w:r>
          </w:p>
        </w:tc>
        <w:tc>
          <w:tcPr>
            <w:tcW w:w="1980"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经济法</w:t>
            </w:r>
          </w:p>
        </w:tc>
        <w:tc>
          <w:tcPr>
            <w:tcW w:w="5880"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依据人才培养方案及市场需求开设，并与专业实际和行业发展密切结合。</w:t>
            </w:r>
          </w:p>
        </w:tc>
        <w:tc>
          <w:tcPr>
            <w:tcW w:w="1034" w:type="dxa"/>
            <w:tcBorders>
              <w:top w:val="single" w:color="auto" w:sz="8" w:space="0"/>
              <w:left w:val="single" w:color="auto" w:sz="4" w:space="0"/>
              <w:bottom w:val="single" w:color="auto" w:sz="4" w:space="0"/>
              <w:right w:val="single" w:color="auto" w:sz="8" w:space="0"/>
            </w:tcBorders>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1" w:type="dxa"/>
            <w:tcBorders>
              <w:top w:val="single" w:color="auto" w:sz="8" w:space="0"/>
              <w:left w:val="single" w:color="auto" w:sz="8" w:space="0"/>
              <w:bottom w:val="single" w:color="auto" w:sz="4" w:space="0"/>
              <w:right w:val="single" w:color="auto" w:sz="4" w:space="0"/>
            </w:tcBorders>
            <w:vAlign w:val="center"/>
          </w:tcPr>
          <w:p>
            <w:pPr>
              <w:pStyle w:val="19"/>
              <w:spacing w:line="400" w:lineRule="exact"/>
              <w:jc w:val="center"/>
              <w:rPr>
                <w:rFonts w:hint="eastAsia" w:ascii="宋体" w:hAnsi="宋体" w:eastAsia="宋体" w:cs="宋体"/>
                <w:position w:val="0"/>
                <w:sz w:val="21"/>
                <w:szCs w:val="21"/>
              </w:rPr>
            </w:pPr>
            <w:r>
              <w:rPr>
                <w:rFonts w:hint="eastAsia" w:ascii="宋体" w:hAnsi="宋体" w:eastAsia="宋体" w:cs="宋体"/>
                <w:position w:val="0"/>
                <w:sz w:val="21"/>
                <w:szCs w:val="21"/>
              </w:rPr>
              <w:t xml:space="preserve"> 6</w:t>
            </w:r>
          </w:p>
        </w:tc>
        <w:tc>
          <w:tcPr>
            <w:tcW w:w="1980"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纳税实务</w:t>
            </w:r>
          </w:p>
        </w:tc>
        <w:tc>
          <w:tcPr>
            <w:tcW w:w="5880"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依据人才培养方案及市场需求开设，并与专业实际和行业发展密切结合。</w:t>
            </w:r>
          </w:p>
        </w:tc>
        <w:tc>
          <w:tcPr>
            <w:tcW w:w="1034" w:type="dxa"/>
            <w:tcBorders>
              <w:top w:val="single" w:color="auto" w:sz="8" w:space="0"/>
              <w:left w:val="single" w:color="auto" w:sz="4" w:space="0"/>
              <w:bottom w:val="single" w:color="auto" w:sz="4" w:space="0"/>
              <w:right w:val="single" w:color="auto" w:sz="8" w:space="0"/>
            </w:tcBorders>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1"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hint="eastAsia" w:ascii="宋体" w:hAnsi="宋体" w:eastAsia="宋体" w:cs="宋体"/>
                <w:position w:val="0"/>
                <w:sz w:val="21"/>
                <w:szCs w:val="21"/>
              </w:rPr>
            </w:pPr>
            <w:r>
              <w:rPr>
                <w:rFonts w:hint="eastAsia" w:ascii="宋体" w:hAnsi="宋体" w:eastAsia="宋体" w:cs="宋体"/>
                <w:position w:val="0"/>
                <w:sz w:val="21"/>
                <w:szCs w:val="21"/>
              </w:rPr>
              <w:t xml:space="preserve"> 7</w:t>
            </w:r>
          </w:p>
        </w:tc>
        <w:tc>
          <w:tcPr>
            <w:tcW w:w="19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ind w:firstLine="0"/>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税务代理实务</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依据人才培养方案及市场需求开设，并与专业实际和行业发展密切结合。</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ind w:firstLine="0"/>
              <w:jc w:val="center"/>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1" w:type="dxa"/>
            <w:tcBorders>
              <w:top w:val="single" w:color="auto" w:sz="8" w:space="0"/>
              <w:left w:val="single" w:color="auto" w:sz="8" w:space="0"/>
              <w:bottom w:val="single" w:color="auto" w:sz="8" w:space="0"/>
              <w:right w:val="single" w:color="auto" w:sz="4" w:space="0"/>
            </w:tcBorders>
            <w:vAlign w:val="center"/>
          </w:tcPr>
          <w:p>
            <w:pPr>
              <w:pStyle w:val="19"/>
              <w:spacing w:line="400" w:lineRule="exact"/>
              <w:jc w:val="center"/>
              <w:rPr>
                <w:rFonts w:hint="eastAsia"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8</w:t>
            </w:r>
          </w:p>
        </w:tc>
        <w:tc>
          <w:tcPr>
            <w:tcW w:w="19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税务筹划</w:t>
            </w:r>
          </w:p>
        </w:tc>
        <w:tc>
          <w:tcPr>
            <w:tcW w:w="5880" w:type="dxa"/>
            <w:tcBorders>
              <w:top w:val="single" w:color="auto" w:sz="8" w:space="0"/>
              <w:left w:val="single" w:color="auto" w:sz="4" w:space="0"/>
              <w:bottom w:val="single" w:color="auto" w:sz="8"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依据人才培养方案及市场需求开设，并与专业实际和行业发展密切结合。</w:t>
            </w:r>
          </w:p>
        </w:tc>
        <w:tc>
          <w:tcPr>
            <w:tcW w:w="1034" w:type="dxa"/>
            <w:tcBorders>
              <w:top w:val="single" w:color="auto" w:sz="8" w:space="0"/>
              <w:left w:val="single" w:color="auto" w:sz="4" w:space="0"/>
              <w:bottom w:val="single" w:color="auto" w:sz="8" w:space="0"/>
              <w:right w:val="single" w:color="auto" w:sz="8" w:space="0"/>
            </w:tcBorders>
            <w:vAlign w:val="center"/>
          </w:tcPr>
          <w:p>
            <w:pPr>
              <w:pStyle w:val="19"/>
              <w:topLinePunct/>
              <w:adjustRightInd w:val="0"/>
              <w:snapToGrid w:val="0"/>
              <w:spacing w:line="300" w:lineRule="atLeast"/>
              <w:ind w:firstLine="0"/>
              <w:jc w:val="center"/>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1" w:type="dxa"/>
            <w:tcBorders>
              <w:top w:val="single" w:color="auto" w:sz="8" w:space="0"/>
              <w:left w:val="single" w:color="auto" w:sz="8" w:space="0"/>
              <w:bottom w:val="single" w:color="auto" w:sz="4" w:space="0"/>
              <w:right w:val="single" w:color="auto" w:sz="4" w:space="0"/>
            </w:tcBorders>
            <w:vAlign w:val="center"/>
          </w:tcPr>
          <w:p>
            <w:pPr>
              <w:pStyle w:val="19"/>
              <w:spacing w:line="400" w:lineRule="exact"/>
              <w:jc w:val="center"/>
              <w:rPr>
                <w:rFonts w:hint="default" w:ascii="宋体" w:hAnsi="宋体" w:eastAsia="宋体" w:cs="宋体"/>
                <w:position w:val="0"/>
                <w:sz w:val="21"/>
                <w:szCs w:val="21"/>
                <w:lang w:val="en-US" w:eastAsia="zh-CN"/>
              </w:rPr>
            </w:pPr>
            <w:r>
              <w:rPr>
                <w:rFonts w:hint="eastAsia" w:ascii="宋体" w:hAnsi="宋体" w:eastAsia="宋体" w:cs="宋体"/>
                <w:position w:val="0"/>
                <w:sz w:val="21"/>
                <w:szCs w:val="21"/>
                <w:lang w:val="en-US" w:eastAsia="zh-CN"/>
              </w:rPr>
              <w:t>9</w:t>
            </w:r>
          </w:p>
        </w:tc>
        <w:tc>
          <w:tcPr>
            <w:tcW w:w="1980"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ind w:firstLine="0"/>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会计基本技能</w:t>
            </w:r>
          </w:p>
        </w:tc>
        <w:tc>
          <w:tcPr>
            <w:tcW w:w="5880" w:type="dxa"/>
            <w:tcBorders>
              <w:top w:val="single" w:color="auto" w:sz="8" w:space="0"/>
              <w:left w:val="single" w:color="auto" w:sz="4" w:space="0"/>
              <w:bottom w:val="single" w:color="auto" w:sz="4" w:space="0"/>
              <w:right w:val="single" w:color="auto" w:sz="4" w:space="0"/>
            </w:tcBorders>
            <w:vAlign w:val="center"/>
          </w:tcPr>
          <w:p>
            <w:pPr>
              <w:pStyle w:val="19"/>
              <w:topLinePunct/>
              <w:adjustRightInd w:val="0"/>
              <w:snapToGrid w:val="0"/>
              <w:spacing w:line="300" w:lineRule="atLeast"/>
              <w:ind w:firstLine="0"/>
              <w:rPr>
                <w:rFonts w:hint="eastAsia" w:ascii="宋体" w:hAnsi="宋体" w:eastAsia="宋体" w:cs="宋体"/>
                <w:snapToGrid w:val="0"/>
                <w:sz w:val="21"/>
                <w:szCs w:val="21"/>
              </w:rPr>
            </w:pPr>
            <w:r>
              <w:rPr>
                <w:rFonts w:hint="eastAsia" w:ascii="宋体" w:hAnsi="宋体" w:eastAsia="宋体" w:cs="宋体"/>
                <w:snapToGrid w:val="0"/>
                <w:sz w:val="21"/>
                <w:szCs w:val="21"/>
              </w:rPr>
              <w:t>依据人才培养方案及市场需求开设，并与专业实际和行业发展密切结合。</w:t>
            </w:r>
          </w:p>
        </w:tc>
        <w:tc>
          <w:tcPr>
            <w:tcW w:w="1034" w:type="dxa"/>
            <w:tcBorders>
              <w:top w:val="single" w:color="auto" w:sz="8" w:space="0"/>
              <w:left w:val="single" w:color="auto" w:sz="4" w:space="0"/>
              <w:bottom w:val="single" w:color="auto" w:sz="4" w:space="0"/>
              <w:right w:val="single" w:color="auto" w:sz="8" w:space="0"/>
            </w:tcBorders>
            <w:vAlign w:val="center"/>
          </w:tcPr>
          <w:p>
            <w:pPr>
              <w:pStyle w:val="19"/>
              <w:topLinePunct/>
              <w:adjustRightInd w:val="0"/>
              <w:snapToGrid w:val="0"/>
              <w:spacing w:line="300" w:lineRule="atLeast"/>
              <w:ind w:firstLine="0"/>
              <w:jc w:val="center"/>
              <w:rPr>
                <w:rFonts w:hint="default" w:ascii="宋体" w:hAnsi="宋体" w:eastAsia="宋体" w:cs="宋体"/>
                <w:snapToGrid w:val="0"/>
                <w:sz w:val="21"/>
                <w:szCs w:val="21"/>
                <w:lang w:val="en-US" w:eastAsia="zh-CN"/>
              </w:rPr>
            </w:pPr>
            <w:r>
              <w:rPr>
                <w:rFonts w:hint="eastAsia" w:ascii="宋体" w:hAnsi="宋体" w:eastAsia="宋体" w:cs="宋体"/>
                <w:snapToGrid w:val="0"/>
                <w:sz w:val="21"/>
                <w:szCs w:val="21"/>
                <w:lang w:val="en-US" w:eastAsia="zh-CN"/>
              </w:rPr>
              <w:t>40</w:t>
            </w:r>
          </w:p>
        </w:tc>
      </w:tr>
    </w:tbl>
    <w:p>
      <w:p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rPr>
      </w:pPr>
    </w:p>
    <w:p>
      <w:p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七、教学进程总体安排</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1.基本要求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每学年为52周，其中教学时间40周（含复习考试），累计假期12周。周学时一般为28学时。顶岗实习按每周30小时（1小时折合1学时）安排。</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公共基础课学时约占总学时的1/3。</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专业技能课学时约占总学时的2/3，在确保学生实习总量的前提下，根据实际需要集中或分阶段安排实习时间。</w:t>
      </w:r>
    </w:p>
    <w:p>
      <w:pPr>
        <w:keepNext w:val="0"/>
        <w:keepLines w:val="0"/>
        <w:pageBreakBefore w:val="0"/>
        <w:widowControl w:val="0"/>
        <w:numPr>
          <w:ilvl w:val="0"/>
          <w:numId w:val="0"/>
        </w:numPr>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lang w:val="en-US" w:eastAsia="zh-CN"/>
        </w:rPr>
      </w:pPr>
      <w:r>
        <w:rPr>
          <w:rFonts w:hint="eastAsia" w:ascii="仿宋" w:hAnsi="仿宋" w:eastAsia="仿宋" w:cs="仿宋"/>
          <w:snapToGrid w:val="0"/>
          <w:sz w:val="30"/>
          <w:szCs w:val="30"/>
          <w:lang w:val="en-US" w:eastAsia="zh-CN"/>
        </w:rPr>
        <w:t>2.教学进度计划安排表</w:t>
      </w:r>
    </w:p>
    <w:tbl>
      <w:tblPr>
        <w:tblStyle w:val="7"/>
        <w:tblW w:w="9747" w:type="dxa"/>
        <w:tblInd w:w="108" w:type="dxa"/>
        <w:tblLayout w:type="fixed"/>
        <w:tblCellMar>
          <w:top w:w="0" w:type="dxa"/>
          <w:left w:w="108" w:type="dxa"/>
          <w:bottom w:w="0" w:type="dxa"/>
          <w:right w:w="108" w:type="dxa"/>
        </w:tblCellMar>
      </w:tblPr>
      <w:tblGrid>
        <w:gridCol w:w="622"/>
        <w:gridCol w:w="624"/>
        <w:gridCol w:w="1508"/>
        <w:gridCol w:w="819"/>
        <w:gridCol w:w="719"/>
        <w:gridCol w:w="579"/>
        <w:gridCol w:w="516"/>
        <w:gridCol w:w="597"/>
        <w:gridCol w:w="597"/>
        <w:gridCol w:w="597"/>
        <w:gridCol w:w="457"/>
        <w:gridCol w:w="458"/>
        <w:gridCol w:w="897"/>
        <w:gridCol w:w="757"/>
      </w:tblGrid>
      <w:tr>
        <w:tblPrEx>
          <w:tblCellMar>
            <w:top w:w="0" w:type="dxa"/>
            <w:left w:w="108" w:type="dxa"/>
            <w:bottom w:w="0" w:type="dxa"/>
            <w:right w:w="108" w:type="dxa"/>
          </w:tblCellMar>
        </w:tblPrEx>
        <w:trPr>
          <w:trHeight w:val="559" w:hRule="atLeast"/>
        </w:trPr>
        <w:tc>
          <w:tcPr>
            <w:tcW w:w="9747" w:type="dxa"/>
            <w:gridSpan w:val="14"/>
            <w:tcBorders>
              <w:top w:val="nil"/>
              <w:left w:val="nil"/>
              <w:bottom w:val="single" w:color="auto" w:sz="4" w:space="0"/>
              <w:right w:val="nil"/>
            </w:tcBorders>
            <w:shd w:val="clear" w:color="auto" w:fill="auto"/>
            <w:noWrap/>
            <w:vAlign w:val="center"/>
          </w:tcPr>
          <w:p>
            <w:pPr>
              <w:widowControl/>
              <w:topLinePunct w:val="0"/>
              <w:adjustRightInd/>
              <w:snapToGrid/>
              <w:spacing w:line="240" w:lineRule="auto"/>
              <w:ind w:firstLine="0"/>
              <w:jc w:val="center"/>
              <w:rPr>
                <w:rFonts w:ascii="黑体" w:hAnsi="黑体" w:eastAsia="黑体" w:cs="宋体"/>
                <w:b/>
                <w:bCs/>
                <w:snapToGrid/>
                <w:kern w:val="0"/>
                <w:sz w:val="32"/>
                <w:szCs w:val="32"/>
              </w:rPr>
            </w:pPr>
            <w:r>
              <w:rPr>
                <w:rFonts w:hint="eastAsia" w:ascii="楷体" w:hAnsi="楷体" w:eastAsia="楷体" w:cs="楷体"/>
                <w:sz w:val="30"/>
                <w:szCs w:val="30"/>
                <w:lang w:val="en-US" w:eastAsia="zh-CN"/>
              </w:rPr>
              <w:t>纳税事务</w:t>
            </w:r>
            <w:r>
              <w:rPr>
                <w:rFonts w:hint="eastAsia" w:ascii="楷体" w:hAnsi="楷体" w:eastAsia="楷体" w:cs="楷体"/>
                <w:sz w:val="30"/>
                <w:szCs w:val="30"/>
              </w:rPr>
              <w:t>专业教学进程计划</w:t>
            </w:r>
          </w:p>
        </w:tc>
      </w:tr>
      <w:tr>
        <w:tblPrEx>
          <w:tblCellMar>
            <w:top w:w="0" w:type="dxa"/>
            <w:left w:w="108" w:type="dxa"/>
            <w:bottom w:w="0" w:type="dxa"/>
            <w:right w:w="108" w:type="dxa"/>
          </w:tblCellMar>
        </w:tblPrEx>
        <w:trPr>
          <w:trHeight w:val="340" w:hRule="atLeast"/>
        </w:trPr>
        <w:tc>
          <w:tcPr>
            <w:tcW w:w="1246" w:type="dxa"/>
            <w:gridSpan w:val="2"/>
            <w:tcBorders>
              <w:top w:val="nil"/>
              <w:left w:val="single" w:color="auto" w:sz="4" w:space="0"/>
              <w:bottom w:val="single" w:color="auto" w:sz="4" w:space="0"/>
              <w:right w:val="single" w:color="000000"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w:t>
            </w:r>
          </w:p>
        </w:tc>
        <w:tc>
          <w:tcPr>
            <w:tcW w:w="150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hint="eastAsia" w:ascii="宋体" w:hAnsi="宋体" w:eastAsia="宋体" w:cs="宋体"/>
                <w:snapToGrid/>
                <w:kern w:val="0"/>
                <w:sz w:val="18"/>
                <w:szCs w:val="18"/>
                <w:lang w:eastAsia="zh-CN"/>
              </w:rPr>
            </w:pPr>
            <w:r>
              <w:rPr>
                <w:rFonts w:hint="eastAsia" w:ascii="宋体" w:hAnsi="宋体" w:cs="宋体"/>
                <w:snapToGrid/>
                <w:kern w:val="0"/>
                <w:sz w:val="18"/>
                <w:szCs w:val="18"/>
                <w:lang w:val="en-US" w:eastAsia="zh-CN"/>
              </w:rPr>
              <w:t>会计事务</w:t>
            </w:r>
          </w:p>
        </w:tc>
        <w:tc>
          <w:tcPr>
            <w:tcW w:w="2117" w:type="dxa"/>
            <w:gridSpan w:val="3"/>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学制：三年</w:t>
            </w:r>
          </w:p>
        </w:tc>
        <w:tc>
          <w:tcPr>
            <w:tcW w:w="4876" w:type="dxa"/>
            <w:gridSpan w:val="8"/>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起点：初中</w:t>
            </w:r>
          </w:p>
        </w:tc>
      </w:tr>
      <w:tr>
        <w:tblPrEx>
          <w:tblCellMar>
            <w:top w:w="0" w:type="dxa"/>
            <w:left w:w="108" w:type="dxa"/>
            <w:bottom w:w="0" w:type="dxa"/>
            <w:right w:w="108" w:type="dxa"/>
          </w:tblCellMar>
        </w:tblPrEx>
        <w:trPr>
          <w:trHeight w:val="340" w:hRule="atLeast"/>
        </w:trPr>
        <w:tc>
          <w:tcPr>
            <w:tcW w:w="622"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课程模块</w:t>
            </w:r>
          </w:p>
        </w:tc>
        <w:tc>
          <w:tcPr>
            <w:tcW w:w="624"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序 号</w:t>
            </w:r>
          </w:p>
        </w:tc>
        <w:tc>
          <w:tcPr>
            <w:tcW w:w="150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课程名称</w:t>
            </w:r>
          </w:p>
        </w:tc>
        <w:tc>
          <w:tcPr>
            <w:tcW w:w="81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总学时</w:t>
            </w:r>
          </w:p>
        </w:tc>
        <w:tc>
          <w:tcPr>
            <w:tcW w:w="1298" w:type="dxa"/>
            <w:gridSpan w:val="2"/>
            <w:tcBorders>
              <w:top w:val="single" w:color="auto" w:sz="4" w:space="0"/>
              <w:left w:val="nil"/>
              <w:bottom w:val="nil"/>
              <w:right w:val="nil"/>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学时分配</w:t>
            </w:r>
          </w:p>
        </w:tc>
        <w:tc>
          <w:tcPr>
            <w:tcW w:w="322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各学期学时分配（周学时）</w:t>
            </w:r>
          </w:p>
        </w:tc>
        <w:tc>
          <w:tcPr>
            <w:tcW w:w="897" w:type="dxa"/>
            <w:vMerge w:val="restart"/>
            <w:tcBorders>
              <w:top w:val="nil"/>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专业核心课（是/否）</w:t>
            </w:r>
          </w:p>
        </w:tc>
        <w:tc>
          <w:tcPr>
            <w:tcW w:w="757" w:type="dxa"/>
            <w:vMerge w:val="restart"/>
            <w:tcBorders>
              <w:top w:val="nil"/>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考查与考试学期</w:t>
            </w:r>
          </w:p>
        </w:tc>
      </w:tr>
      <w:tr>
        <w:tblPrEx>
          <w:tblCellMar>
            <w:top w:w="0" w:type="dxa"/>
            <w:left w:w="108" w:type="dxa"/>
            <w:bottom w:w="0" w:type="dxa"/>
            <w:right w:w="108" w:type="dxa"/>
          </w:tblCellMar>
        </w:tblPrEx>
        <w:trPr>
          <w:trHeight w:val="34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1508"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19"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1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eastAsia="zh-CN"/>
              </w:rPr>
            </w:pPr>
            <w:r>
              <w:rPr>
                <w:rFonts w:hint="eastAsia" w:ascii="宋体" w:hAnsi="宋体" w:cs="宋体"/>
                <w:snapToGrid/>
                <w:kern w:val="0"/>
                <w:sz w:val="18"/>
                <w:szCs w:val="18"/>
              </w:rPr>
              <w:t>理</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论</w:t>
            </w:r>
          </w:p>
        </w:tc>
        <w:tc>
          <w:tcPr>
            <w:tcW w:w="57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eastAsia="zh-CN"/>
              </w:rPr>
            </w:pPr>
            <w:r>
              <w:rPr>
                <w:rFonts w:hint="eastAsia" w:ascii="宋体" w:hAnsi="宋体" w:cs="宋体"/>
                <w:snapToGrid/>
                <w:kern w:val="0"/>
                <w:sz w:val="18"/>
                <w:szCs w:val="18"/>
              </w:rPr>
              <w:t>实</w:t>
            </w:r>
          </w:p>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践</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一</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二</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三</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四</w:t>
            </w:r>
          </w:p>
        </w:tc>
        <w:tc>
          <w:tcPr>
            <w:tcW w:w="4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五</w:t>
            </w:r>
          </w:p>
        </w:tc>
        <w:tc>
          <w:tcPr>
            <w:tcW w:w="45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六</w:t>
            </w:r>
          </w:p>
        </w:tc>
        <w:tc>
          <w:tcPr>
            <w:tcW w:w="89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blPrEx>
          <w:tblCellMar>
            <w:top w:w="0" w:type="dxa"/>
            <w:left w:w="108" w:type="dxa"/>
            <w:bottom w:w="0" w:type="dxa"/>
            <w:right w:w="108" w:type="dxa"/>
          </w:tblCellMar>
        </w:tblPrEx>
        <w:trPr>
          <w:trHeight w:val="340" w:hRule="atLeast"/>
        </w:trPr>
        <w:tc>
          <w:tcPr>
            <w:tcW w:w="622"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1508"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19"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19"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79" w:type="dxa"/>
            <w:vMerge w:val="continue"/>
            <w:tcBorders>
              <w:top w:val="single" w:color="auto" w:sz="4" w:space="0"/>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458"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20</w:t>
            </w:r>
          </w:p>
        </w:tc>
        <w:tc>
          <w:tcPr>
            <w:tcW w:w="897" w:type="dxa"/>
            <w:vMerge w:val="continue"/>
            <w:tcBorders>
              <w:top w:val="nil"/>
              <w:left w:val="single" w:color="auto" w:sz="4" w:space="0"/>
              <w:bottom w:val="single" w:color="000000"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757" w:type="dxa"/>
            <w:vMerge w:val="continue"/>
            <w:tcBorders>
              <w:top w:val="nil"/>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r>
      <w:tr>
        <w:trPr>
          <w:trHeight w:val="326" w:hRule="atLeast"/>
        </w:trPr>
        <w:tc>
          <w:tcPr>
            <w:tcW w:w="622" w:type="dxa"/>
            <w:vMerge w:val="restart"/>
            <w:tcBorders>
              <w:top w:val="nil"/>
              <w:left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公共基础课</w:t>
            </w: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国防教育</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restart"/>
            <w:tcBorders>
              <w:top w:val="single" w:color="auto" w:sz="4" w:space="0"/>
              <w:left w:val="single" w:color="auto" w:sz="4" w:space="0"/>
              <w:bottom w:val="nil"/>
              <w:right w:val="single" w:color="000000"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顶岗实习</w:t>
            </w: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军训</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劳动教育</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仿宋_GB2312" w:cs="宋体"/>
                <w:snapToGrid/>
                <w:kern w:val="0"/>
                <w:sz w:val="18"/>
                <w:szCs w:val="18"/>
                <w:lang w:val="en-US" w:eastAsia="zh-CN"/>
              </w:rPr>
            </w:pPr>
            <w:r>
              <w:rPr>
                <w:rFonts w:hint="eastAsia" w:ascii="宋体" w:hAnsi="宋体" w:cs="宋体"/>
                <w:snapToGrid/>
                <w:kern w:val="0"/>
                <w:sz w:val="18"/>
                <w:szCs w:val="18"/>
              </w:rPr>
              <w:t>4</w:t>
            </w:r>
            <w:r>
              <w:rPr>
                <w:rFonts w:hint="eastAsia" w:ascii="宋体" w:hAnsi="宋体" w:cs="宋体"/>
                <w:snapToGrid/>
                <w:kern w:val="0"/>
                <w:sz w:val="18"/>
                <w:szCs w:val="18"/>
                <w:lang w:val="en-US" w:eastAsia="zh-CN"/>
              </w:rPr>
              <w:t>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劳动周</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职业生涯规划</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hint="default" w:ascii="宋体" w:hAnsi="宋体" w:eastAsia="宋体" w:cs="宋体"/>
                <w:snapToGrid/>
                <w:kern w:val="0"/>
                <w:sz w:val="18"/>
                <w:szCs w:val="18"/>
                <w:lang w:val="en-US" w:eastAsia="zh-CN"/>
              </w:rPr>
            </w:pPr>
            <w:r>
              <w:rPr>
                <w:rFonts w:hint="eastAsia" w:ascii="宋体" w:hAnsi="宋体" w:cs="宋体"/>
                <w:sz w:val="18"/>
                <w:szCs w:val="18"/>
                <w:lang w:val="en-US" w:eastAsia="zh-CN"/>
              </w:rPr>
              <w:t>职业道德与法律</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5</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hint="default" w:ascii="宋体" w:hAnsi="宋体" w:eastAsia="宋体" w:cs="宋体"/>
                <w:snapToGrid/>
                <w:kern w:val="0"/>
                <w:sz w:val="18"/>
                <w:szCs w:val="18"/>
                <w:lang w:val="en-US" w:eastAsia="zh-CN"/>
              </w:rPr>
            </w:pPr>
            <w:r>
              <w:rPr>
                <w:rFonts w:hint="eastAsia" w:ascii="宋体" w:hAnsi="宋体" w:cs="宋体"/>
                <w:sz w:val="18"/>
                <w:szCs w:val="18"/>
                <w:lang w:val="en-US" w:eastAsia="zh-CN"/>
              </w:rPr>
              <w:t>经济政治与社会</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6</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exact"/>
              <w:ind w:firstLine="0"/>
              <w:jc w:val="left"/>
              <w:rPr>
                <w:rFonts w:ascii="宋体" w:hAnsi="宋体" w:cs="宋体"/>
                <w:snapToGrid/>
                <w:kern w:val="0"/>
                <w:sz w:val="18"/>
                <w:szCs w:val="18"/>
              </w:rPr>
            </w:pPr>
            <w:r>
              <w:rPr>
                <w:rFonts w:hint="eastAsia" w:ascii="宋体" w:hAnsi="宋体" w:cs="宋体"/>
                <w:sz w:val="18"/>
                <w:szCs w:val="18"/>
              </w:rPr>
              <w:t>哲学与人生</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7</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语文</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200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160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lang w:val="en-US" w:eastAsia="zh-CN"/>
              </w:rPr>
              <w:t>40</w:t>
            </w: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rPr>
              <w:t>1-</w:t>
            </w:r>
            <w:r>
              <w:rPr>
                <w:rFonts w:hint="eastAsia" w:ascii="宋体" w:hAnsi="宋体" w:cs="宋体"/>
                <w:snapToGrid/>
                <w:kern w:val="0"/>
                <w:sz w:val="18"/>
                <w:szCs w:val="18"/>
                <w:lang w:val="en-US" w:eastAsia="zh-CN"/>
              </w:rPr>
              <w:t>3</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应用文写作</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9</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数学</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80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10</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英语</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80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80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11</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体育与健康</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160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160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历史</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13</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信息技术</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160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80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80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w:t>
            </w: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lang w:val="en-US" w:eastAsia="zh-CN"/>
              </w:rPr>
              <w:t>4</w:t>
            </w: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14</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18"/>
                <w:szCs w:val="18"/>
              </w:rPr>
            </w:pPr>
            <w:r>
              <w:rPr>
                <w:rFonts w:hint="eastAsia" w:ascii="宋体" w:hAnsi="宋体" w:cs="宋体"/>
                <w:snapToGrid/>
                <w:kern w:val="0"/>
                <w:sz w:val="18"/>
                <w:szCs w:val="18"/>
              </w:rPr>
              <w:t>礼仪</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26" w:hRule="atLeast"/>
        </w:trPr>
        <w:tc>
          <w:tcPr>
            <w:tcW w:w="622" w:type="dxa"/>
            <w:vMerge w:val="continue"/>
            <w:tcBorders>
              <w:left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15</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eastAsia" w:ascii="宋体" w:hAnsi="宋体" w:cs="宋体"/>
                <w:snapToGrid/>
                <w:kern w:val="0"/>
                <w:sz w:val="18"/>
                <w:szCs w:val="18"/>
              </w:rPr>
            </w:pPr>
            <w:r>
              <w:rPr>
                <w:rFonts w:hint="eastAsia" w:ascii="宋体" w:hAnsi="宋体" w:cs="宋体"/>
                <w:snapToGrid/>
                <w:kern w:val="0"/>
                <w:sz w:val="18"/>
                <w:szCs w:val="18"/>
              </w:rPr>
              <w:t>书法</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lang w:val="en-US" w:eastAsia="zh-CN"/>
              </w:rPr>
              <w:t>20</w:t>
            </w:r>
            <w:r>
              <w:rPr>
                <w:rFonts w:hint="eastAsia" w:ascii="宋体" w:hAnsi="宋体" w:cs="宋体"/>
                <w:snapToGrid/>
                <w:kern w:val="0"/>
                <w:sz w:val="18"/>
                <w:szCs w:val="18"/>
              </w:rPr>
              <w:t>　</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考查</w:t>
            </w:r>
          </w:p>
        </w:tc>
      </w:tr>
      <w:tr>
        <w:tblPrEx>
          <w:tblCellMar>
            <w:top w:w="0" w:type="dxa"/>
            <w:left w:w="108" w:type="dxa"/>
            <w:bottom w:w="0" w:type="dxa"/>
            <w:right w:w="108" w:type="dxa"/>
          </w:tblCellMar>
        </w:tblPrEx>
        <w:trPr>
          <w:trHeight w:val="377" w:hRule="atLeast"/>
        </w:trPr>
        <w:tc>
          <w:tcPr>
            <w:tcW w:w="622" w:type="dxa"/>
            <w:vMerge w:val="restart"/>
            <w:tcBorders>
              <w:top w:val="single" w:color="auto" w:sz="4" w:space="0"/>
              <w:left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20"/>
                <w:szCs w:val="20"/>
              </w:rPr>
            </w:pPr>
            <w:r>
              <w:rPr>
                <w:rFonts w:hint="eastAsia" w:ascii="宋体" w:hAnsi="宋体" w:cs="宋体"/>
                <w:snapToGrid/>
                <w:kern w:val="0"/>
                <w:sz w:val="20"/>
                <w:szCs w:val="20"/>
              </w:rPr>
              <w:t>专业基础课</w:t>
            </w: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仿宋_GB2312" w:cs="宋体"/>
                <w:snapToGrid/>
                <w:kern w:val="0"/>
                <w:sz w:val="18"/>
                <w:szCs w:val="18"/>
                <w:lang w:val="en-US" w:eastAsia="zh-CN"/>
              </w:rPr>
            </w:pPr>
            <w:r>
              <w:rPr>
                <w:rFonts w:hint="eastAsia" w:ascii="宋体" w:hAnsi="宋体" w:cs="宋体"/>
                <w:snapToGrid/>
                <w:kern w:val="0"/>
                <w:sz w:val="18"/>
                <w:szCs w:val="18"/>
              </w:rPr>
              <w:t>1</w:t>
            </w:r>
            <w:r>
              <w:rPr>
                <w:rFonts w:hint="eastAsia" w:ascii="宋体" w:hAnsi="宋体" w:cs="宋体"/>
                <w:snapToGrid/>
                <w:kern w:val="0"/>
                <w:sz w:val="18"/>
                <w:szCs w:val="18"/>
                <w:lang w:val="en-US" w:eastAsia="zh-CN"/>
              </w:rPr>
              <w:t>6</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税收基础</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80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77" w:hRule="atLeast"/>
        </w:trPr>
        <w:tc>
          <w:tcPr>
            <w:tcW w:w="622" w:type="dxa"/>
            <w:vMerge w:val="continue"/>
            <w:tcBorders>
              <w:left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仿宋_GB2312" w:cs="宋体"/>
                <w:snapToGrid/>
                <w:kern w:val="0"/>
                <w:sz w:val="18"/>
                <w:szCs w:val="18"/>
                <w:lang w:val="en-US" w:eastAsia="zh-CN"/>
              </w:rPr>
            </w:pPr>
            <w:r>
              <w:rPr>
                <w:rFonts w:hint="eastAsia" w:ascii="宋体" w:hAnsi="宋体" w:cs="宋体"/>
                <w:snapToGrid/>
                <w:kern w:val="0"/>
                <w:sz w:val="18"/>
                <w:szCs w:val="18"/>
              </w:rPr>
              <w:t>1</w:t>
            </w:r>
            <w:r>
              <w:rPr>
                <w:rFonts w:hint="eastAsia" w:ascii="宋体" w:hAnsi="宋体" w:cs="宋体"/>
                <w:snapToGrid/>
                <w:kern w:val="0"/>
                <w:sz w:val="18"/>
                <w:szCs w:val="18"/>
                <w:lang w:val="en-US" w:eastAsia="zh-CN"/>
              </w:rPr>
              <w:t>7</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基础会计</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200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120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eastAsia="宋体" w:cs="宋体"/>
                <w:snapToGrid/>
                <w:kern w:val="0"/>
                <w:sz w:val="18"/>
                <w:szCs w:val="18"/>
                <w:lang w:val="en-US" w:eastAsia="zh-CN"/>
              </w:rPr>
              <w:t>80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仿宋_GB2312" w:cs="宋体"/>
                <w:snapToGrid/>
                <w:kern w:val="0"/>
                <w:sz w:val="18"/>
                <w:szCs w:val="18"/>
                <w:lang w:val="en-US" w:eastAsia="zh-CN"/>
              </w:rPr>
            </w:pPr>
            <w:r>
              <w:rPr>
                <w:rFonts w:hint="eastAsia" w:ascii="宋体" w:hAnsi="宋体" w:cs="宋体"/>
                <w:snapToGrid/>
                <w:kern w:val="0"/>
                <w:sz w:val="18"/>
                <w:szCs w:val="18"/>
                <w:lang w:val="en-US" w:eastAsia="zh-CN"/>
              </w:rPr>
              <w:t>6</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915" w:type="dxa"/>
            <w:gridSpan w:val="2"/>
            <w:vMerge w:val="continue"/>
            <w:tcBorders>
              <w:top w:val="nil"/>
              <w:left w:val="single" w:color="auto" w:sz="4" w:space="0"/>
              <w:bottom w:val="nil"/>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rPr>
              <w:t>1、2</w:t>
            </w:r>
          </w:p>
        </w:tc>
      </w:tr>
      <w:tr>
        <w:tblPrEx>
          <w:tblCellMar>
            <w:top w:w="0" w:type="dxa"/>
            <w:left w:w="108" w:type="dxa"/>
            <w:bottom w:w="0" w:type="dxa"/>
            <w:right w:w="108" w:type="dxa"/>
          </w:tblCellMar>
        </w:tblPrEx>
        <w:trPr>
          <w:trHeight w:val="377" w:hRule="atLeast"/>
        </w:trPr>
        <w:tc>
          <w:tcPr>
            <w:tcW w:w="622" w:type="dxa"/>
            <w:vMerge w:val="continue"/>
            <w:tcBorders>
              <w:left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18</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财务会计（含实训）</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200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120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80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仿宋_GB2312" w:cs="宋体"/>
                <w:snapToGrid/>
                <w:kern w:val="0"/>
                <w:sz w:val="18"/>
                <w:szCs w:val="18"/>
                <w:lang w:val="en-US" w:eastAsia="zh-CN"/>
              </w:rPr>
            </w:pPr>
            <w:r>
              <w:rPr>
                <w:rFonts w:hint="eastAsia" w:ascii="宋体" w:hAnsi="宋体" w:cs="宋体"/>
                <w:snapToGrid/>
                <w:kern w:val="0"/>
                <w:sz w:val="18"/>
                <w:szCs w:val="18"/>
                <w:lang w:val="en-US" w:eastAsia="zh-CN"/>
              </w:rPr>
              <w:t>4</w:t>
            </w:r>
          </w:p>
        </w:tc>
        <w:tc>
          <w:tcPr>
            <w:tcW w:w="597" w:type="dxa"/>
            <w:tcBorders>
              <w:top w:val="nil"/>
              <w:left w:val="nil"/>
              <w:bottom w:val="single" w:color="auto" w:sz="4" w:space="0"/>
              <w:right w:val="nil"/>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eastAsia="宋体" w:cs="宋体"/>
                <w:snapToGrid/>
                <w:kern w:val="0"/>
                <w:sz w:val="18"/>
                <w:szCs w:val="18"/>
                <w:lang w:val="en-US" w:eastAsia="zh-CN"/>
              </w:rPr>
              <w:t>6</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2、3</w:t>
            </w:r>
          </w:p>
        </w:tc>
      </w:tr>
      <w:tr>
        <w:trPr>
          <w:trHeight w:val="377" w:hRule="atLeast"/>
        </w:trPr>
        <w:tc>
          <w:tcPr>
            <w:tcW w:w="622" w:type="dxa"/>
            <w:vMerge w:val="continue"/>
            <w:tcBorders>
              <w:left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19</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会计电算化</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eastAsia="宋体" w:cs="宋体"/>
                <w:snapToGrid/>
                <w:kern w:val="0"/>
                <w:sz w:val="18"/>
                <w:szCs w:val="18"/>
                <w:lang w:val="en-US" w:eastAsia="zh-CN"/>
              </w:rPr>
              <w:t>200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100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eastAsia="宋体" w:cs="宋体"/>
                <w:snapToGrid/>
                <w:kern w:val="0"/>
                <w:sz w:val="18"/>
                <w:szCs w:val="18"/>
                <w:lang w:val="en-US" w:eastAsia="zh-CN"/>
              </w:rPr>
              <w:t>100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4</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6</w:t>
            </w: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3、4</w:t>
            </w:r>
          </w:p>
        </w:tc>
      </w:tr>
      <w:tr>
        <w:tblPrEx>
          <w:tblCellMar>
            <w:top w:w="0" w:type="dxa"/>
            <w:left w:w="108" w:type="dxa"/>
            <w:bottom w:w="0" w:type="dxa"/>
            <w:right w:w="108" w:type="dxa"/>
          </w:tblCellMar>
        </w:tblPrEx>
        <w:trPr>
          <w:trHeight w:val="377" w:hRule="atLeast"/>
        </w:trPr>
        <w:tc>
          <w:tcPr>
            <w:tcW w:w="622" w:type="dxa"/>
            <w:vMerge w:val="continue"/>
            <w:tcBorders>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20</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经济法</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200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100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100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4</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6</w:t>
            </w: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4</w:t>
            </w:r>
          </w:p>
        </w:tc>
      </w:tr>
      <w:tr>
        <w:tblPrEx>
          <w:tblCellMar>
            <w:top w:w="0" w:type="dxa"/>
            <w:left w:w="108" w:type="dxa"/>
            <w:bottom w:w="0" w:type="dxa"/>
            <w:right w:w="108" w:type="dxa"/>
          </w:tblCellMar>
        </w:tblPrEx>
        <w:trPr>
          <w:trHeight w:val="438" w:hRule="atLeast"/>
        </w:trPr>
        <w:tc>
          <w:tcPr>
            <w:tcW w:w="622"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topLinePunct w:val="0"/>
              <w:adjustRightInd/>
              <w:snapToGrid/>
              <w:spacing w:line="240" w:lineRule="auto"/>
              <w:ind w:left="113" w:right="113" w:firstLine="0"/>
              <w:jc w:val="left"/>
              <w:rPr>
                <w:rFonts w:ascii="宋体" w:hAnsi="宋体" w:cs="宋体"/>
                <w:snapToGrid/>
                <w:kern w:val="0"/>
                <w:sz w:val="20"/>
                <w:szCs w:val="20"/>
              </w:rPr>
            </w:pPr>
            <w:r>
              <w:rPr>
                <w:rFonts w:hint="eastAsia" w:ascii="宋体" w:hAnsi="宋体" w:cs="宋体"/>
                <w:snapToGrid/>
                <w:kern w:val="0"/>
                <w:sz w:val="20"/>
                <w:szCs w:val="20"/>
              </w:rPr>
              <w:t>核心</w:t>
            </w:r>
            <w:r>
              <w:rPr>
                <w:rFonts w:hint="eastAsia" w:ascii="宋体" w:hAnsi="宋体" w:cs="宋体"/>
                <w:snapToGrid/>
                <w:kern w:val="0"/>
                <w:sz w:val="20"/>
                <w:szCs w:val="20"/>
                <w:lang w:val="en-US" w:eastAsia="zh-CN"/>
              </w:rPr>
              <w:t>专业</w:t>
            </w:r>
            <w:r>
              <w:rPr>
                <w:rFonts w:hint="eastAsia" w:ascii="宋体" w:hAnsi="宋体" w:cs="宋体"/>
                <w:snapToGrid/>
                <w:kern w:val="0"/>
                <w:sz w:val="20"/>
                <w:szCs w:val="20"/>
              </w:rPr>
              <w:t>课</w:t>
            </w:r>
          </w:p>
        </w:tc>
        <w:tc>
          <w:tcPr>
            <w:tcW w:w="6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21</w:t>
            </w:r>
          </w:p>
        </w:tc>
        <w:tc>
          <w:tcPr>
            <w:tcW w:w="15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纳税实务</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200</w:t>
            </w:r>
          </w:p>
        </w:tc>
        <w:tc>
          <w:tcPr>
            <w:tcW w:w="7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120</w:t>
            </w:r>
          </w:p>
        </w:tc>
        <w:tc>
          <w:tcPr>
            <w:tcW w:w="57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80</w:t>
            </w:r>
          </w:p>
        </w:tc>
        <w:tc>
          <w:tcPr>
            <w:tcW w:w="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eastAsia="宋体" w:cs="宋体"/>
                <w:snapToGrid/>
                <w:kern w:val="0"/>
                <w:sz w:val="18"/>
                <w:szCs w:val="18"/>
                <w:lang w:val="en-US" w:eastAsia="zh-CN"/>
              </w:rPr>
              <w:t>6</w:t>
            </w:r>
          </w:p>
        </w:tc>
        <w:tc>
          <w:tcPr>
            <w:tcW w:w="5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eastAsia="宋体" w:cs="宋体"/>
                <w:snapToGrid/>
                <w:kern w:val="0"/>
                <w:sz w:val="18"/>
                <w:szCs w:val="18"/>
                <w:lang w:val="en-US" w:eastAsia="zh-CN"/>
              </w:rPr>
              <w:t>4</w:t>
            </w:r>
          </w:p>
        </w:tc>
        <w:tc>
          <w:tcPr>
            <w:tcW w:w="91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必修</w:t>
            </w:r>
          </w:p>
        </w:tc>
        <w:tc>
          <w:tcPr>
            <w:tcW w:w="75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3</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rPr>
              <w:t>2</w:t>
            </w:r>
            <w:r>
              <w:rPr>
                <w:rFonts w:hint="eastAsia" w:ascii="宋体" w:hAnsi="宋体" w:cs="宋体"/>
                <w:snapToGrid/>
                <w:kern w:val="0"/>
                <w:sz w:val="18"/>
                <w:szCs w:val="18"/>
                <w:lang w:val="en-US" w:eastAsia="zh-CN"/>
              </w:rPr>
              <w:t>2</w:t>
            </w:r>
          </w:p>
        </w:tc>
        <w:tc>
          <w:tcPr>
            <w:tcW w:w="1508" w:type="dxa"/>
            <w:tcBorders>
              <w:top w:val="single" w:color="auto" w:sz="4" w:space="0"/>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税务代理实务</w:t>
            </w:r>
          </w:p>
        </w:tc>
        <w:tc>
          <w:tcPr>
            <w:tcW w:w="819"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80</w:t>
            </w:r>
          </w:p>
        </w:tc>
        <w:tc>
          <w:tcPr>
            <w:tcW w:w="719"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79"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516"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abs>
                <w:tab w:val="center" w:pos="252"/>
                <w:tab w:val="left" w:pos="371"/>
              </w:tabs>
              <w:topLinePunct w:val="0"/>
              <w:adjustRightInd/>
              <w:snapToGrid/>
              <w:spacing w:line="240" w:lineRule="auto"/>
              <w:ind w:firstLine="0"/>
              <w:jc w:val="left"/>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ab/>
            </w: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w:t>
            </w:r>
          </w:p>
        </w:tc>
        <w:tc>
          <w:tcPr>
            <w:tcW w:w="915" w:type="dxa"/>
            <w:gridSpan w:val="2"/>
            <w:vMerge w:val="continue"/>
            <w:tcBorders>
              <w:top w:val="single" w:color="auto" w:sz="4" w:space="0"/>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必修</w:t>
            </w:r>
          </w:p>
        </w:tc>
        <w:tc>
          <w:tcPr>
            <w:tcW w:w="75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rPr>
              <w:t>2</w:t>
            </w:r>
            <w:r>
              <w:rPr>
                <w:rFonts w:hint="eastAsia" w:ascii="宋体" w:hAnsi="宋体" w:cs="宋体"/>
                <w:snapToGrid/>
                <w:kern w:val="0"/>
                <w:sz w:val="18"/>
                <w:szCs w:val="18"/>
                <w:lang w:val="en-US" w:eastAsia="zh-CN"/>
              </w:rPr>
              <w:t>3</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税务筹划</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eastAsia="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3</w:t>
            </w:r>
          </w:p>
        </w:tc>
      </w:tr>
      <w:tr>
        <w:tblPrEx>
          <w:tblCellMar>
            <w:top w:w="0" w:type="dxa"/>
            <w:left w:w="108" w:type="dxa"/>
            <w:bottom w:w="0" w:type="dxa"/>
            <w:right w:w="108" w:type="dxa"/>
          </w:tblCellMar>
        </w:tblPrEx>
        <w:trPr>
          <w:trHeight w:val="377" w:hRule="atLeast"/>
        </w:trPr>
        <w:tc>
          <w:tcPr>
            <w:tcW w:w="6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ascii="宋体" w:hAnsi="宋体" w:cs="宋体"/>
                <w:snapToGrid/>
                <w:kern w:val="0"/>
                <w:sz w:val="20"/>
                <w:szCs w:val="20"/>
              </w:rPr>
            </w:pPr>
          </w:p>
        </w:tc>
        <w:tc>
          <w:tcPr>
            <w:tcW w:w="624"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rPr>
              <w:t>2</w:t>
            </w:r>
            <w:r>
              <w:rPr>
                <w:rFonts w:hint="eastAsia" w:ascii="宋体" w:hAnsi="宋体" w:cs="宋体"/>
                <w:snapToGrid/>
                <w:kern w:val="0"/>
                <w:sz w:val="18"/>
                <w:szCs w:val="18"/>
                <w:lang w:val="en-US" w:eastAsia="zh-CN"/>
              </w:rPr>
              <w:t>4</w:t>
            </w:r>
          </w:p>
        </w:tc>
        <w:tc>
          <w:tcPr>
            <w:tcW w:w="1508" w:type="dxa"/>
            <w:tcBorders>
              <w:top w:val="nil"/>
              <w:left w:val="nil"/>
              <w:bottom w:val="single" w:color="auto" w:sz="4" w:space="0"/>
              <w:right w:val="single" w:color="auto" w:sz="4" w:space="0"/>
            </w:tcBorders>
            <w:shd w:val="clear" w:color="auto" w:fill="auto"/>
            <w:vAlign w:val="center"/>
          </w:tcPr>
          <w:p>
            <w:pPr>
              <w:widowControl/>
              <w:topLinePunct w:val="0"/>
              <w:adjustRightInd/>
              <w:snapToGrid/>
              <w:spacing w:line="240" w:lineRule="auto"/>
              <w:ind w:firstLine="0"/>
              <w:jc w:val="left"/>
              <w:rPr>
                <w:rFonts w:hint="default" w:ascii="宋体" w:hAnsi="宋体" w:cs="宋体"/>
                <w:snapToGrid/>
                <w:kern w:val="0"/>
                <w:sz w:val="18"/>
                <w:szCs w:val="18"/>
                <w:lang w:val="en-US" w:eastAsia="zh-CN"/>
              </w:rPr>
            </w:pPr>
            <w:r>
              <w:rPr>
                <w:rFonts w:hint="eastAsia" w:ascii="宋体" w:hAnsi="宋体" w:cs="宋体"/>
                <w:snapToGrid/>
                <w:kern w:val="0"/>
                <w:sz w:val="18"/>
                <w:szCs w:val="18"/>
                <w:lang w:val="en-US" w:eastAsia="zh-CN"/>
              </w:rPr>
              <w:t>会计基本技能</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20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仿宋_GB2312" w:cs="宋体"/>
                <w:snapToGrid/>
                <w:kern w:val="0"/>
                <w:sz w:val="18"/>
                <w:szCs w:val="18"/>
                <w:lang w:val="en-US" w:eastAsia="zh-CN"/>
              </w:rPr>
            </w:pPr>
            <w:r>
              <w:rPr>
                <w:rFonts w:hint="eastAsia" w:ascii="宋体" w:hAnsi="宋体" w:cs="宋体"/>
                <w:snapToGrid/>
                <w:kern w:val="0"/>
                <w:sz w:val="18"/>
                <w:szCs w:val="18"/>
                <w:lang w:val="en-US" w:eastAsia="zh-CN"/>
              </w:rPr>
              <w:t>2</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eastAsia="zh-CN"/>
              </w:rPr>
            </w:pPr>
          </w:p>
        </w:tc>
        <w:tc>
          <w:tcPr>
            <w:tcW w:w="915" w:type="dxa"/>
            <w:gridSpan w:val="2"/>
            <w:vMerge w:val="continue"/>
            <w:tcBorders>
              <w:top w:val="nil"/>
              <w:left w:val="nil"/>
              <w:bottom w:val="single" w:color="auto" w:sz="4" w:space="0"/>
              <w:right w:val="single" w:color="auto" w:sz="4" w:space="0"/>
            </w:tcBorders>
            <w:vAlign w:val="center"/>
          </w:tcPr>
          <w:p>
            <w:pPr>
              <w:widowControl/>
              <w:topLinePunct w:val="0"/>
              <w:adjustRightInd/>
              <w:snapToGrid/>
              <w:spacing w:line="240" w:lineRule="auto"/>
              <w:ind w:firstLine="0"/>
              <w:jc w:val="left"/>
              <w:rPr>
                <w:rFonts w:ascii="宋体" w:hAnsi="宋体" w:cs="宋体"/>
                <w:snapToGrid/>
                <w:kern w:val="0"/>
                <w:sz w:val="18"/>
                <w:szCs w:val="18"/>
              </w:rPr>
            </w:pPr>
          </w:p>
        </w:tc>
        <w:tc>
          <w:tcPr>
            <w:tcW w:w="8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必修</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eastAsia" w:ascii="宋体" w:hAnsi="宋体" w:eastAsia="宋体" w:cs="宋体"/>
                <w:snapToGrid/>
                <w:kern w:val="0"/>
                <w:sz w:val="18"/>
                <w:szCs w:val="18"/>
                <w:lang w:eastAsia="zh-CN"/>
              </w:rPr>
            </w:pPr>
            <w:r>
              <w:rPr>
                <w:rFonts w:hint="eastAsia" w:ascii="宋体" w:hAnsi="宋体" w:cs="宋体"/>
                <w:snapToGrid/>
                <w:kern w:val="0"/>
                <w:sz w:val="18"/>
                <w:szCs w:val="18"/>
                <w:lang w:val="en-US" w:eastAsia="zh-CN"/>
              </w:rPr>
              <w:t>1</w:t>
            </w:r>
          </w:p>
        </w:tc>
      </w:tr>
      <w:tr>
        <w:trPr>
          <w:trHeight w:val="679" w:hRule="atLeast"/>
        </w:trPr>
        <w:tc>
          <w:tcPr>
            <w:tcW w:w="27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总   学  时</w:t>
            </w:r>
          </w:p>
        </w:tc>
        <w:tc>
          <w:tcPr>
            <w:tcW w:w="8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3440</w:t>
            </w:r>
          </w:p>
        </w:tc>
        <w:tc>
          <w:tcPr>
            <w:tcW w:w="71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1380</w:t>
            </w:r>
          </w:p>
        </w:tc>
        <w:tc>
          <w:tcPr>
            <w:tcW w:w="579"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hint="default" w:ascii="宋体" w:hAnsi="宋体" w:eastAsia="宋体" w:cs="宋体"/>
                <w:snapToGrid/>
                <w:kern w:val="0"/>
                <w:sz w:val="18"/>
                <w:szCs w:val="18"/>
                <w:lang w:val="en-US" w:eastAsia="zh-CN"/>
              </w:rPr>
            </w:pPr>
            <w:r>
              <w:rPr>
                <w:rFonts w:hint="eastAsia" w:ascii="宋体" w:hAnsi="宋体" w:cs="宋体"/>
                <w:snapToGrid/>
                <w:kern w:val="0"/>
                <w:sz w:val="18"/>
                <w:szCs w:val="18"/>
                <w:lang w:val="en-US" w:eastAsia="zh-CN"/>
              </w:rPr>
              <w:t>860</w:t>
            </w:r>
          </w:p>
        </w:tc>
        <w:tc>
          <w:tcPr>
            <w:tcW w:w="516"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59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28</w:t>
            </w:r>
          </w:p>
        </w:tc>
        <w:tc>
          <w:tcPr>
            <w:tcW w:w="457"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30</w:t>
            </w:r>
          </w:p>
        </w:tc>
        <w:tc>
          <w:tcPr>
            <w:tcW w:w="458" w:type="dxa"/>
            <w:tcBorders>
              <w:top w:val="single" w:color="auto" w:sz="4" w:space="0"/>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30</w:t>
            </w:r>
          </w:p>
        </w:tc>
        <w:tc>
          <w:tcPr>
            <w:tcW w:w="897" w:type="dxa"/>
            <w:tcBorders>
              <w:top w:val="nil"/>
              <w:left w:val="nil"/>
              <w:bottom w:val="single" w:color="auto" w:sz="4" w:space="0"/>
              <w:right w:val="single" w:color="auto" w:sz="4" w:space="0"/>
            </w:tcBorders>
            <w:shd w:val="clear" w:color="auto" w:fill="auto"/>
            <w:noWrap/>
            <w:textDirection w:val="tbRlV"/>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c>
          <w:tcPr>
            <w:tcW w:w="757" w:type="dxa"/>
            <w:tcBorders>
              <w:top w:val="nil"/>
              <w:left w:val="nil"/>
              <w:bottom w:val="single" w:color="auto" w:sz="4" w:space="0"/>
              <w:right w:val="single" w:color="auto" w:sz="4" w:space="0"/>
            </w:tcBorders>
            <w:shd w:val="clear" w:color="auto" w:fill="auto"/>
            <w:noWrap/>
            <w:vAlign w:val="center"/>
          </w:tcPr>
          <w:p>
            <w:pPr>
              <w:widowControl/>
              <w:topLinePunct w:val="0"/>
              <w:adjustRightInd/>
              <w:snapToGrid/>
              <w:spacing w:line="240" w:lineRule="auto"/>
              <w:ind w:firstLine="0"/>
              <w:jc w:val="center"/>
              <w:rPr>
                <w:rFonts w:ascii="宋体" w:hAnsi="宋体" w:cs="宋体"/>
                <w:snapToGrid/>
                <w:kern w:val="0"/>
                <w:sz w:val="18"/>
                <w:szCs w:val="18"/>
              </w:rPr>
            </w:pPr>
            <w:r>
              <w:rPr>
                <w:rFonts w:hint="eastAsia" w:ascii="宋体" w:hAnsi="宋体" w:cs="宋体"/>
                <w:snapToGrid/>
                <w:kern w:val="0"/>
                <w:sz w:val="18"/>
                <w:szCs w:val="18"/>
              </w:rPr>
              <w:t>　</w:t>
            </w:r>
          </w:p>
        </w:tc>
      </w:tr>
    </w:tbl>
    <w:p>
      <w:pPr>
        <w:overflowPunct w:val="0"/>
        <w:topLinePunct/>
        <w:adjustRightInd w:val="0"/>
        <w:snapToGrid w:val="0"/>
        <w:spacing w:line="400" w:lineRule="atLeast"/>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八、实施保障</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（一）师资队伍</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80%。建立“双师型”专业教师团队，有业务水平较高的专业带头人。教师的基本情况是：</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我校财经商贸类专业有24位专业教师，专业教师都具有中等职业学校教师任职资格。专业教师与本专业学生数之比为1∶20，具有中级以上职称者为70％，具有高级职称者为37％，河南省教育厅认定的“双师型”教师为87.5%。</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2.专任教师队伍中有3名专业带头人，均为高级讲师，系河南省教育认定的学术技术带头人，并具有会计专业中级技术资格。</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3.专业设置的课程中的80%以上的授课任务由经过相关专业系统培训、具有中级以上职称和一定实践经验的专职教师担任。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4.根据专业教学需要，聘请行业企业兼职教师22%，兼职专业教师具有本科以上学历和中级以上职称，从事与本专业相关的实践工作3年以上。</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5.本专业配备2名实训指导教师，协助主讲教师完成实验实训任务。实训指导教师应具有丰富的实训经验，具有组织教学的能力，具备本专业专科以上学历。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6.专业教师具有良好的师德风尚和终身学习能力，能够按照人社部门和会计主管部门要求，完成教师和会计技术职务继续教育项目。能够每两年参加不少于2个月的企业实习与实践活动。</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（二）教学设施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本专业配备校内实训实习室和校外实训基地。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1.校内实训基地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校内实训实习具备纳税申报实训室、会计基本技能实训室、会计手工实训室、财税一体化实训室、会计电算化实训室等，主要设施设备及数量见下表。</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根据本专业人才培养目标的要求及课程设置的需要，按每班50名学生为基准，校内实验（实训）室配置见下表：</w:t>
      </w:r>
    </w:p>
    <w:tbl>
      <w:tblPr>
        <w:tblStyle w:val="7"/>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5217"/>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947" w:type="dxa"/>
            <w:vMerge w:val="restart"/>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序号</w:t>
            </w:r>
          </w:p>
        </w:tc>
        <w:tc>
          <w:tcPr>
            <w:tcW w:w="1982" w:type="dxa"/>
            <w:vMerge w:val="restart"/>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实训室名称</w:t>
            </w:r>
          </w:p>
        </w:tc>
        <w:tc>
          <w:tcPr>
            <w:tcW w:w="6926" w:type="dxa"/>
            <w:gridSpan w:val="2"/>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47" w:type="dxa"/>
            <w:vMerge w:val="continue"/>
            <w:vAlign w:val="center"/>
          </w:tcPr>
          <w:p>
            <w:pPr>
              <w:pStyle w:val="19"/>
              <w:jc w:val="center"/>
              <w:rPr>
                <w:rFonts w:ascii="黑体" w:hAnsi="黑体" w:eastAsia="黑体"/>
                <w:kern w:val="0"/>
                <w:sz w:val="24"/>
                <w:szCs w:val="24"/>
              </w:rPr>
            </w:pPr>
          </w:p>
        </w:tc>
        <w:tc>
          <w:tcPr>
            <w:tcW w:w="1982" w:type="dxa"/>
            <w:vMerge w:val="continue"/>
            <w:vAlign w:val="center"/>
          </w:tcPr>
          <w:p>
            <w:pPr>
              <w:pStyle w:val="19"/>
              <w:jc w:val="center"/>
              <w:rPr>
                <w:rFonts w:ascii="黑体" w:hAnsi="黑体" w:eastAsia="黑体"/>
                <w:kern w:val="0"/>
                <w:sz w:val="24"/>
                <w:szCs w:val="24"/>
              </w:rPr>
            </w:pPr>
          </w:p>
        </w:tc>
        <w:tc>
          <w:tcPr>
            <w:tcW w:w="5217" w:type="dxa"/>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名称</w:t>
            </w:r>
          </w:p>
        </w:tc>
        <w:tc>
          <w:tcPr>
            <w:tcW w:w="1709" w:type="dxa"/>
            <w:vAlign w:val="center"/>
          </w:tcPr>
          <w:p>
            <w:pPr>
              <w:pStyle w:val="19"/>
              <w:jc w:val="center"/>
              <w:rPr>
                <w:rFonts w:ascii="黑体" w:hAnsi="黑体" w:eastAsia="黑体"/>
                <w:kern w:val="0"/>
                <w:sz w:val="24"/>
                <w:szCs w:val="24"/>
              </w:rPr>
            </w:pPr>
            <w:r>
              <w:rPr>
                <w:rFonts w:hint="eastAsia" w:ascii="黑体" w:hAnsi="黑体" w:eastAsia="黑体"/>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19"/>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982" w:type="dxa"/>
            <w:vMerge w:val="restart"/>
            <w:vAlign w:val="center"/>
          </w:tcPr>
          <w:p>
            <w:pPr>
              <w:pStyle w:val="19"/>
              <w:jc w:val="center"/>
              <w:rPr>
                <w:rFonts w:hint="eastAsia" w:ascii="宋体" w:hAnsi="宋体" w:eastAsia="宋体" w:cs="宋体"/>
                <w:sz w:val="21"/>
              </w:rPr>
            </w:pPr>
            <w:r>
              <w:rPr>
                <w:rFonts w:hint="eastAsia" w:ascii="宋体" w:hAnsi="宋体" w:eastAsia="宋体" w:cs="宋体"/>
                <w:sz w:val="21"/>
              </w:rPr>
              <w:t>纳税申报实训室</w:t>
            </w:r>
          </w:p>
          <w:p>
            <w:pPr>
              <w:pStyle w:val="19"/>
              <w:rPr>
                <w:rFonts w:hint="eastAsia" w:ascii="宋体" w:hAnsi="宋体" w:eastAsia="宋体" w:cs="宋体"/>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云服务器</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学生云终端</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教师云终端</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多媒体教学软件</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jc w:val="center"/>
              <w:rPr>
                <w:rFonts w:hint="eastAsia" w:ascii="宋体" w:hAnsi="宋体" w:eastAsia="宋体" w:cs="宋体"/>
                <w:sz w:val="20"/>
                <w:szCs w:val="20"/>
              </w:rPr>
            </w:pPr>
            <w:r>
              <w:rPr>
                <w:rFonts w:hint="eastAsia" w:ascii="宋体" w:hAnsi="宋体" w:eastAsia="宋体" w:cs="宋体"/>
                <w:sz w:val="20"/>
                <w:szCs w:val="20"/>
              </w:rPr>
              <w:t>教育桌面云软件</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0"/>
                <w:szCs w:val="20"/>
              </w:rPr>
              <w:t>DBE业财融合实践教学平台</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显示器</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税务实训教学管理系统</w:t>
            </w:r>
          </w:p>
        </w:tc>
        <w:tc>
          <w:tcPr>
            <w:tcW w:w="1709" w:type="dxa"/>
            <w:vAlign w:val="center"/>
          </w:tcPr>
          <w:p>
            <w:pPr>
              <w:widowControl/>
              <w:overflowPunct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增值税伪税控开票实训系统</w:t>
            </w:r>
          </w:p>
        </w:tc>
        <w:tc>
          <w:tcPr>
            <w:tcW w:w="1709" w:type="dxa"/>
            <w:vAlign w:val="center"/>
          </w:tcPr>
          <w:p>
            <w:pPr>
              <w:widowControl/>
              <w:overflowPunct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增值税一般纳税人网上申报实训系统</w:t>
            </w:r>
          </w:p>
        </w:tc>
        <w:tc>
          <w:tcPr>
            <w:tcW w:w="1709" w:type="dxa"/>
            <w:vAlign w:val="center"/>
          </w:tcPr>
          <w:p>
            <w:pPr>
              <w:widowControl/>
              <w:overflowPunct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金税三期自然人税收管理系统实训软件</w:t>
            </w:r>
          </w:p>
        </w:tc>
        <w:tc>
          <w:tcPr>
            <w:tcW w:w="1709" w:type="dxa"/>
            <w:vAlign w:val="center"/>
          </w:tcPr>
          <w:p>
            <w:pPr>
              <w:widowControl/>
              <w:overflowPunct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实训宝</w:t>
            </w:r>
          </w:p>
        </w:tc>
        <w:tc>
          <w:tcPr>
            <w:tcW w:w="1709" w:type="dxa"/>
            <w:vAlign w:val="center"/>
          </w:tcPr>
          <w:p>
            <w:pPr>
              <w:widowControl/>
              <w:overflowPunct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20" w:lineRule="exact"/>
              <w:jc w:val="center"/>
              <w:rPr>
                <w:rFonts w:hint="eastAsia" w:ascii="宋体" w:hAnsi="宋体" w:eastAsia="宋体" w:cs="宋体"/>
                <w:color w:val="000000"/>
                <w:sz w:val="20"/>
                <w:szCs w:val="20"/>
              </w:rPr>
            </w:pPr>
            <w:r>
              <w:rPr>
                <w:rFonts w:hint="eastAsia" w:ascii="宋体" w:hAnsi="宋体" w:eastAsia="宋体" w:cs="宋体"/>
                <w:color w:val="000000"/>
                <w:sz w:val="20"/>
                <w:szCs w:val="20"/>
              </w:rPr>
              <w:t>增值税电子发票</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多媒体讲台</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学生桌椅</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投影机</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19"/>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982" w:type="dxa"/>
            <w:vMerge w:val="restart"/>
            <w:vAlign w:val="center"/>
          </w:tcPr>
          <w:p>
            <w:pPr>
              <w:pStyle w:val="19"/>
              <w:jc w:val="center"/>
              <w:rPr>
                <w:rFonts w:hint="eastAsia" w:ascii="宋体" w:hAnsi="宋体" w:eastAsia="宋体" w:cs="宋体"/>
                <w:sz w:val="21"/>
              </w:rPr>
            </w:pPr>
            <w:r>
              <w:rPr>
                <w:rFonts w:hint="eastAsia" w:ascii="宋体" w:hAnsi="宋体" w:eastAsia="宋体" w:cs="宋体"/>
                <w:sz w:val="21"/>
              </w:rPr>
              <w:t>会计基本技能</w:t>
            </w:r>
          </w:p>
          <w:p>
            <w:pPr>
              <w:pStyle w:val="19"/>
              <w:jc w:val="center"/>
              <w:rPr>
                <w:rFonts w:hint="eastAsia" w:ascii="宋体" w:hAnsi="宋体" w:eastAsia="宋体" w:cs="宋体"/>
                <w:sz w:val="21"/>
                <w:szCs w:val="21"/>
              </w:rPr>
            </w:pPr>
            <w:r>
              <w:rPr>
                <w:rFonts w:hint="eastAsia" w:ascii="宋体" w:hAnsi="宋体" w:eastAsia="宋体" w:cs="宋体"/>
                <w:sz w:val="21"/>
              </w:rPr>
              <w:t>实训室</w:t>
            </w:r>
          </w:p>
        </w:tc>
        <w:tc>
          <w:tcPr>
            <w:tcW w:w="5217" w:type="dxa"/>
            <w:vAlign w:val="bottom"/>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练功券</w:t>
            </w:r>
          </w:p>
        </w:tc>
        <w:tc>
          <w:tcPr>
            <w:tcW w:w="1709" w:type="dxa"/>
            <w:vAlign w:val="bottom"/>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20把/人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bottom"/>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扎条</w:t>
            </w:r>
          </w:p>
        </w:tc>
        <w:tc>
          <w:tcPr>
            <w:tcW w:w="1709" w:type="dxa"/>
            <w:vAlign w:val="bottom"/>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bottom"/>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印章印泥等用具</w:t>
            </w:r>
          </w:p>
        </w:tc>
        <w:tc>
          <w:tcPr>
            <w:tcW w:w="1709" w:type="dxa"/>
            <w:vAlign w:val="bottom"/>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bottom"/>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传票翻打设备</w:t>
            </w:r>
          </w:p>
        </w:tc>
        <w:tc>
          <w:tcPr>
            <w:tcW w:w="1709" w:type="dxa"/>
            <w:vAlign w:val="bottom"/>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桌椅</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多媒体教学设备</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点验钞机</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10人1台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训练题本</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1人1本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947" w:type="dxa"/>
            <w:vMerge w:val="restart"/>
            <w:vAlign w:val="center"/>
          </w:tcPr>
          <w:p>
            <w:pPr>
              <w:pStyle w:val="19"/>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982" w:type="dxa"/>
            <w:vMerge w:val="restart"/>
            <w:vAlign w:val="center"/>
          </w:tcPr>
          <w:p>
            <w:pPr>
              <w:pStyle w:val="19"/>
              <w:rPr>
                <w:rFonts w:hint="eastAsia" w:ascii="宋体" w:hAnsi="宋体" w:eastAsia="宋体" w:cs="宋体"/>
                <w:sz w:val="21"/>
                <w:szCs w:val="21"/>
              </w:rPr>
            </w:pPr>
            <w:r>
              <w:rPr>
                <w:rFonts w:hint="eastAsia" w:ascii="宋体" w:hAnsi="宋体" w:eastAsia="宋体" w:cs="宋体"/>
                <w:sz w:val="21"/>
              </w:rPr>
              <w:t>会计手工实训室</w:t>
            </w: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会计凭证</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2本/人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现金日记账</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银行存款日记账</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总账</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1本/组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各式明细账</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科目汇总表</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会计核算印鉴</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手工核算工具</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装订机</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打印机</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手工会计模拟实训软件</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电脑</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多媒体教学设备</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服务器及网络设备</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实训工作台、椅</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会计手工实训资料</w:t>
            </w:r>
          </w:p>
          <w:p>
            <w:pPr>
              <w:spacing w:line="380" w:lineRule="exact"/>
              <w:jc w:val="center"/>
              <w:rPr>
                <w:rFonts w:hint="eastAsia" w:ascii="宋体" w:hAnsi="宋体" w:eastAsia="宋体" w:cs="宋体"/>
                <w:position w:val="10"/>
                <w:sz w:val="21"/>
              </w:rPr>
            </w:pPr>
          </w:p>
          <w:p>
            <w:pPr>
              <w:spacing w:line="380" w:lineRule="exact"/>
              <w:jc w:val="center"/>
              <w:rPr>
                <w:rFonts w:hint="eastAsia" w:ascii="宋体" w:hAnsi="宋体" w:eastAsia="宋体" w:cs="宋体"/>
                <w:position w:val="10"/>
                <w:sz w:val="21"/>
              </w:rPr>
            </w:pPr>
          </w:p>
          <w:p>
            <w:pPr>
              <w:spacing w:line="380" w:lineRule="exact"/>
              <w:jc w:val="center"/>
              <w:rPr>
                <w:rFonts w:hint="eastAsia" w:ascii="宋体" w:hAnsi="宋体" w:eastAsia="宋体" w:cs="宋体"/>
                <w:position w:val="10"/>
                <w:sz w:val="21"/>
              </w:rPr>
            </w:pPr>
          </w:p>
          <w:p>
            <w:pPr>
              <w:spacing w:line="380" w:lineRule="exact"/>
              <w:jc w:val="center"/>
              <w:rPr>
                <w:rFonts w:hint="eastAsia" w:ascii="宋体" w:hAnsi="宋体" w:eastAsia="宋体" w:cs="宋体"/>
                <w:position w:val="10"/>
                <w:sz w:val="21"/>
              </w:rPr>
            </w:pP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947" w:type="dxa"/>
            <w:vMerge w:val="restart"/>
            <w:vAlign w:val="center"/>
          </w:tcPr>
          <w:p>
            <w:pPr>
              <w:pStyle w:val="19"/>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982" w:type="dxa"/>
            <w:vMerge w:val="restart"/>
            <w:vAlign w:val="center"/>
          </w:tcPr>
          <w:p>
            <w:pPr>
              <w:pStyle w:val="19"/>
              <w:spacing w:line="240" w:lineRule="auto"/>
              <w:jc w:val="center"/>
              <w:rPr>
                <w:rFonts w:hint="eastAsia" w:ascii="宋体" w:hAnsi="宋体" w:eastAsia="宋体" w:cs="宋体"/>
                <w:sz w:val="21"/>
              </w:rPr>
            </w:pPr>
            <w:r>
              <w:rPr>
                <w:rFonts w:hint="eastAsia" w:ascii="宋体" w:hAnsi="宋体" w:eastAsia="宋体" w:cs="宋体"/>
                <w:sz w:val="21"/>
              </w:rPr>
              <w:t>财税一体化</w:t>
            </w:r>
          </w:p>
          <w:p>
            <w:pPr>
              <w:pStyle w:val="19"/>
              <w:spacing w:line="240" w:lineRule="auto"/>
              <w:jc w:val="center"/>
              <w:rPr>
                <w:rFonts w:hint="eastAsia" w:ascii="宋体" w:hAnsi="宋体" w:eastAsia="宋体" w:cs="宋体"/>
                <w:sz w:val="21"/>
                <w:szCs w:val="21"/>
              </w:rPr>
            </w:pPr>
            <w:r>
              <w:rPr>
                <w:rFonts w:hint="eastAsia" w:ascii="宋体" w:hAnsi="宋体" w:eastAsia="宋体" w:cs="宋体"/>
                <w:sz w:val="21"/>
              </w:rPr>
              <w:t>实训室</w:t>
            </w:r>
            <w:r>
              <w:rPr>
                <w:rFonts w:hint="eastAsia" w:ascii="宋体" w:hAnsi="宋体" w:eastAsia="宋体" w:cs="宋体"/>
                <w:sz w:val="21"/>
                <w:szCs w:val="21"/>
              </w:rPr>
              <w:t>室</w:t>
            </w:r>
          </w:p>
        </w:tc>
        <w:tc>
          <w:tcPr>
            <w:tcW w:w="5217" w:type="dxa"/>
            <w:vAlign w:val="center"/>
          </w:tcPr>
          <w:p>
            <w:pPr>
              <w:jc w:val="center"/>
              <w:rPr>
                <w:rFonts w:hint="eastAsia" w:ascii="宋体" w:hAnsi="宋体" w:eastAsia="宋体" w:cs="宋体"/>
                <w:position w:val="10"/>
                <w:sz w:val="21"/>
              </w:rPr>
            </w:pPr>
            <w:r>
              <w:rPr>
                <w:rFonts w:hint="eastAsia" w:ascii="宋体" w:hAnsi="宋体" w:eastAsia="宋体" w:cs="宋体"/>
                <w:position w:val="10"/>
                <w:sz w:val="21"/>
              </w:rPr>
              <w:t>电脑</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400" w:lineRule="exact"/>
              <w:jc w:val="center"/>
              <w:rPr>
                <w:rFonts w:hint="eastAsia" w:ascii="宋体" w:hAnsi="宋体" w:eastAsia="宋体" w:cs="宋体"/>
                <w:position w:val="10"/>
                <w:sz w:val="21"/>
              </w:rPr>
            </w:pPr>
            <w:r>
              <w:rPr>
                <w:rFonts w:hint="eastAsia" w:ascii="宋体" w:hAnsi="宋体" w:eastAsia="宋体" w:cs="宋体"/>
                <w:position w:val="10"/>
                <w:sz w:val="21"/>
              </w:rPr>
              <w:t>多媒体教学设备</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40" w:lineRule="exact"/>
              <w:jc w:val="center"/>
              <w:rPr>
                <w:rFonts w:hint="eastAsia" w:ascii="宋体" w:hAnsi="宋体" w:eastAsia="宋体" w:cs="宋体"/>
                <w:position w:val="10"/>
                <w:sz w:val="21"/>
              </w:rPr>
            </w:pPr>
            <w:r>
              <w:rPr>
                <w:rFonts w:hint="eastAsia" w:ascii="宋体" w:hAnsi="宋体" w:eastAsia="宋体" w:cs="宋体"/>
                <w:position w:val="10"/>
                <w:sz w:val="21"/>
              </w:rPr>
              <w:t>服务器及网络设备</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财税一体化仿真软件</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实训资料</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桌椅</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税务技能实训教学软件</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19"/>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982" w:type="dxa"/>
            <w:vMerge w:val="restart"/>
            <w:vAlign w:val="center"/>
          </w:tcPr>
          <w:p>
            <w:pPr>
              <w:pStyle w:val="19"/>
              <w:rPr>
                <w:rFonts w:hint="eastAsia" w:ascii="宋体" w:hAnsi="宋体" w:eastAsia="宋体" w:cs="宋体"/>
                <w:sz w:val="21"/>
              </w:rPr>
            </w:pPr>
            <w:r>
              <w:rPr>
                <w:rFonts w:hint="eastAsia" w:ascii="宋体" w:hAnsi="宋体" w:eastAsia="宋体" w:cs="宋体"/>
                <w:sz w:val="21"/>
              </w:rPr>
              <w:t>会计电算化实训室</w:t>
            </w: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会计核算印鉴</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装订机</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5人1台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打印机</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会计电算化软件</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电脑</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多媒体教学设备</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服务器及网络设备</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工作台、椅</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会计信息化实训资料</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投影设备</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企业模拟经营电子沙盘</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企业模拟经营物理沙盘</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8人1套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企业模拟经营实训资料</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rFonts w:hint="eastAsia" w:ascii="宋体" w:hAnsi="宋体" w:eastAsia="宋体" w:cs="宋体"/>
                <w:kern w:val="0"/>
                <w:sz w:val="21"/>
                <w:szCs w:val="21"/>
              </w:rPr>
            </w:pPr>
          </w:p>
        </w:tc>
        <w:tc>
          <w:tcPr>
            <w:tcW w:w="1982" w:type="dxa"/>
            <w:vMerge w:val="continue"/>
            <w:vAlign w:val="center"/>
          </w:tcPr>
          <w:p>
            <w:pPr>
              <w:pStyle w:val="19"/>
              <w:rPr>
                <w:rFonts w:hint="eastAsia" w:ascii="宋体" w:hAnsi="宋体" w:eastAsia="宋体" w:cs="宋体"/>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桌、椅</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restart"/>
            <w:vAlign w:val="center"/>
          </w:tcPr>
          <w:p>
            <w:pPr>
              <w:pStyle w:val="19"/>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1982" w:type="dxa"/>
            <w:vMerge w:val="restart"/>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代理记账工作</w:t>
            </w:r>
          </w:p>
        </w:tc>
        <w:tc>
          <w:tcPr>
            <w:tcW w:w="5217"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电脑</w:t>
            </w:r>
          </w:p>
        </w:tc>
        <w:tc>
          <w:tcPr>
            <w:tcW w:w="1709" w:type="dxa"/>
            <w:vAlign w:val="center"/>
          </w:tcPr>
          <w:p>
            <w:pPr>
              <w:spacing w:line="380" w:lineRule="exact"/>
              <w:jc w:val="center"/>
              <w:rPr>
                <w:rFonts w:hint="eastAsia" w:ascii="宋体" w:hAnsi="宋体" w:eastAsia="宋体" w:cs="宋体"/>
                <w:position w:val="10"/>
                <w:sz w:val="21"/>
              </w:rPr>
            </w:pPr>
            <w:r>
              <w:rPr>
                <w:rFonts w:hint="eastAsia" w:ascii="宋体" w:hAnsi="宋体" w:eastAsia="宋体" w:cs="宋体"/>
                <w:position w:val="10"/>
                <w:sz w:val="21"/>
              </w:rPr>
              <w:t>1台/人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服务器及网络设备</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打印机</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3台共用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会计资料</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1套/组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档案柜</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5个共用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会计软件</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19"/>
              <w:jc w:val="center"/>
              <w:rPr>
                <w:kern w:val="0"/>
                <w:sz w:val="21"/>
                <w:szCs w:val="21"/>
              </w:rPr>
            </w:pPr>
          </w:p>
        </w:tc>
        <w:tc>
          <w:tcPr>
            <w:tcW w:w="1982" w:type="dxa"/>
            <w:vMerge w:val="continue"/>
            <w:vAlign w:val="center"/>
          </w:tcPr>
          <w:p>
            <w:pPr>
              <w:pStyle w:val="19"/>
              <w:rPr>
                <w:kern w:val="0"/>
                <w:sz w:val="21"/>
                <w:szCs w:val="21"/>
              </w:rPr>
            </w:pPr>
          </w:p>
        </w:tc>
        <w:tc>
          <w:tcPr>
            <w:tcW w:w="5217"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报税软件</w:t>
            </w:r>
          </w:p>
        </w:tc>
        <w:tc>
          <w:tcPr>
            <w:tcW w:w="1709" w:type="dxa"/>
            <w:vAlign w:val="center"/>
          </w:tcPr>
          <w:p>
            <w:pPr>
              <w:pStyle w:val="19"/>
              <w:jc w:val="center"/>
              <w:rPr>
                <w:rFonts w:hint="eastAsia" w:ascii="宋体" w:hAnsi="宋体" w:eastAsia="宋体" w:cs="宋体"/>
                <w:sz w:val="21"/>
                <w:szCs w:val="21"/>
              </w:rPr>
            </w:pPr>
            <w:r>
              <w:rPr>
                <w:rFonts w:hint="eastAsia" w:ascii="宋体" w:hAnsi="宋体" w:eastAsia="宋体" w:cs="宋体"/>
                <w:sz w:val="21"/>
              </w:rPr>
              <w:t>1套</w:t>
            </w:r>
          </w:p>
        </w:tc>
      </w:tr>
    </w:tbl>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2.校外实训基地</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河南鑫睿财税咨询有限公司、驻马店市金穗税务师事务所有限公司、驻马店市丁伟会计服务公司、驻马店立信财务公司、驻马店驻马店金管家财务管理有限公司等。校外实训基地要能提供真实工作岗位，实现学生顶岗实习，并能最大限度地满足学生最终在实训基地企业就业的目的。</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（三）教学资源</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本专业有5000余种专业图书资料，订有10余种财经类专业报刊，开通有中国知网电子期刊阅读账号。还和超星等相关网络教学平台、出版社、数字信息公司合作开发有税收基础、纳税实务、基础会计、财务会计、会计电算化、会计模拟实训等与纳税事务专业相关的课程数字资源，用以专业教学。</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（四）教学方法</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根据本专业培养目标和人才规格要求，遵照学生认知规律、依托教学资源平台，学校采取“工学结合、理实一体、多维仿真、螺旋上升”的基本教学策略，并实施适当的教学方法。专业技能课按照岗位群的能力要求，强化理论实践一体化，突出“做中学、做中教”的职业教育教学特色。围绕会计核心能力培养，通过纳税实务、税务代理实务、基础会计、会计电算化综合实训、财务会计综合实训等环节的实施，达到多维仿真实训，螺旋提升能力的目的。对于知识性、理论性教学内容，提倡采用案例教学、对比教学等方法；对于方法、技能性教学内容，提倡采用任务教学、角色扮演、情境教学等方法，利用校内外实训基地，将学生的自主学习、合作学习和教师引导教学等教学组织形式有机结合。</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（五）学习评价</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1.注重职业道德教育，构建学生、老师、家长、企业、社会广泛参与的学生多元主体德育评价体系。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2.以过程性评价为主体，将学生日常学习态度、学习表现、知识技能运用规范纳入课程成绩评价范围，形成日常学业评价为主、期末考试为辅的过程性学业评价体系。</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3.通过“岗课赛证”融通人才培养模式，允许用岗位技能实操、专业社会实践、职业资格等级证书、各级技能大赛所获奖项替代一定专业课程成绩或学分。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4.以行业、企业评价标准为依据，形成学校与企业专家共同参与学生企业顶岗实习环节的评价机制，切实加强和实化学生顶岗实习教学内容要求。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楷体" w:hAnsi="楷体" w:eastAsia="楷体" w:cs="楷体"/>
          <w:snapToGrid w:val="0"/>
          <w:sz w:val="30"/>
          <w:szCs w:val="30"/>
        </w:rPr>
      </w:pPr>
      <w:r>
        <w:rPr>
          <w:rFonts w:hint="eastAsia" w:ascii="楷体" w:hAnsi="楷体" w:eastAsia="楷体" w:cs="楷体"/>
          <w:snapToGrid w:val="0"/>
          <w:sz w:val="30"/>
          <w:szCs w:val="30"/>
        </w:rPr>
        <w:t>（六）质量管理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学校制定有实施性教学计划。结合我校实际，教学计划确立纳税实务、税务代理实务为专业（技能）方向，同时根据学生就业方向选择一定数量的专业技能选修课。课时规划上可视学生程度、师资队伍状况、社会需要及本校实习实训设备情况每学年进行修订，酌量增减。</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顶岗实习原则上应累计达到半年，包括基于校内实训基地开展的综合实训和校外企业顶岗实习。顶岗实习之前，学校安排一定时数的校内综合实训。实施企业顶岗实习，与企联合制订的实习计划和明确的评价要求，学校加强实习学生的日常跟踪管理，为学生办理企业顶岗实习期间的意外伤害保险。</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3.学校在本专业开展订单培养时，应保证必修公共基础课和专业核心课的教学，在此基础上可根据合作企业要求将订单特设课程作为专业方向课程实施。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4.教师实施课程教学，要由学校组织教师设计相关教学方案，明确课程实施的教学目标、教学内容、教学方法、学习方法与组织方式、资源保障要求与质量评价要求。</w:t>
      </w:r>
    </w:p>
    <w:p>
      <w:pPr>
        <w:overflowPunct w:val="0"/>
        <w:topLinePunct/>
        <w:adjustRightInd w:val="0"/>
        <w:snapToGrid w:val="0"/>
        <w:spacing w:line="480" w:lineRule="exact"/>
        <w:ind w:firstLine="600" w:firstLineChars="200"/>
        <w:rPr>
          <w:rFonts w:hint="eastAsia" w:ascii="黑体" w:hAnsi="黑体" w:eastAsia="黑体" w:cs="Times New Roman"/>
          <w:snapToGrid w:val="0"/>
          <w:sz w:val="30"/>
          <w:szCs w:val="30"/>
        </w:rPr>
      </w:pPr>
      <w:r>
        <w:rPr>
          <w:rFonts w:hint="eastAsia" w:ascii="黑体" w:hAnsi="黑体" w:eastAsia="黑体" w:cs="Times New Roman"/>
          <w:snapToGrid w:val="0"/>
          <w:sz w:val="30"/>
          <w:szCs w:val="30"/>
        </w:rPr>
        <w:t>九、毕业要求</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通过三年培养，本专业毕业生应具备以下各项素质、知识和技能：</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（一）素质结构</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1.具有良好的思想政治素质、行为规范、职业道德和遵纪守法精神。</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2.具有全局观念和良好的团队精神、协调能力、组织能力和管理能力。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3.具有健康的体魄和良好的心理素质。</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（二）基础理论知识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1.掌握本专业所必须的外语、计算机、财经应用文写作等基础文化知识。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2.掌握经济学、管理学等专业基础知识。</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（三）专门知识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1.掌握税收基础、纳税实务、基础会计、财务会计、税务代理实务、税务筹划等专业知识。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2.掌握本专业所需要的税法及经济法规、财政金融学等相关知识。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3.熟练运用各种税务软件并独立办理各种税务相关事宜。</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（四）通识技能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1.掌握本专业所必须的马克思主义哲学、法律等基础文化知识。</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2.掌握专业写作的基础知识，具有本专业所需的语言组织及文字表达能力。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3.掌握相关计算机的应用知识，具有在本专业中熟练运用计算机的能力。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4.掌握必须的英语知识，具有一般的阅读与翻译本专业英文资料的能力。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5.掌握必须的职业礼仪知识，具有胜任工作所必须的社交能力。</w:t>
      </w:r>
    </w:p>
    <w:p>
      <w:pPr>
        <w:topLinePunct/>
        <w:adjustRightInd w:val="0"/>
        <w:snapToGrid w:val="0"/>
        <w:spacing w:line="480" w:lineRule="exact"/>
        <w:ind w:firstLine="600" w:firstLineChars="200"/>
        <w:rPr>
          <w:rFonts w:hint="eastAsia" w:ascii="楷体" w:hAnsi="楷体" w:eastAsia="楷体" w:cs="楷体"/>
          <w:snapToGrid w:val="0"/>
          <w:sz w:val="30"/>
          <w:szCs w:val="30"/>
        </w:rPr>
      </w:pPr>
      <w:r>
        <w:rPr>
          <w:rFonts w:hint="eastAsia" w:ascii="楷体" w:hAnsi="楷体" w:eastAsia="楷体" w:cs="楷体"/>
          <w:snapToGrid w:val="0"/>
          <w:sz w:val="30"/>
          <w:szCs w:val="30"/>
        </w:rPr>
        <w:t>（五）专业技能</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1.掌握税法的基本理论和知识，掌握税务筹划的基本内容。具有从事纳税实务和税务代理实务的能力。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2.掌握财务会计的基本理论知识，具有从事会计核算和进行财务管理的能力。</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sz w:val="30"/>
          <w:szCs w:val="30"/>
        </w:rPr>
      </w:pPr>
      <w:r>
        <w:rPr>
          <w:rFonts w:hint="eastAsia" w:ascii="仿宋" w:hAnsi="仿宋" w:eastAsia="仿宋" w:cs="仿宋"/>
          <w:snapToGrid w:val="0"/>
          <w:sz w:val="30"/>
          <w:szCs w:val="30"/>
        </w:rPr>
        <w:t>3.熟悉国家财经法规，</w:t>
      </w:r>
      <w:r>
        <w:rPr>
          <w:rFonts w:hint="eastAsia" w:ascii="仿宋" w:hAnsi="仿宋" w:eastAsia="仿宋" w:cs="仿宋"/>
          <w:snapToGrid w:val="0"/>
          <w:sz w:val="30"/>
          <w:szCs w:val="30"/>
          <w:lang w:val="en-US" w:eastAsia="zh-CN"/>
        </w:rPr>
        <w:t>能够</w:t>
      </w:r>
      <w:r>
        <w:rPr>
          <w:rFonts w:hint="eastAsia" w:ascii="仿宋" w:hAnsi="仿宋" w:eastAsia="仿宋" w:cs="仿宋"/>
          <w:snapToGrid w:val="0"/>
          <w:sz w:val="30"/>
          <w:szCs w:val="30"/>
        </w:rPr>
        <w:t>适应市场发展的需要，</w:t>
      </w:r>
      <w:r>
        <w:rPr>
          <w:rFonts w:hint="eastAsia" w:ascii="仿宋" w:hAnsi="仿宋" w:eastAsia="仿宋" w:cs="仿宋"/>
          <w:snapToGrid w:val="0"/>
          <w:sz w:val="30"/>
          <w:szCs w:val="30"/>
          <w:lang w:val="en-US" w:eastAsia="zh-CN"/>
        </w:rPr>
        <w:t>且</w:t>
      </w:r>
      <w:r>
        <w:rPr>
          <w:rFonts w:hint="eastAsia" w:ascii="仿宋" w:hAnsi="仿宋" w:eastAsia="仿宋" w:cs="仿宋"/>
          <w:snapToGrid w:val="0"/>
          <w:sz w:val="30"/>
          <w:szCs w:val="30"/>
        </w:rPr>
        <w:t>具有本专业持续发展的能力。</w:t>
      </w:r>
    </w:p>
    <w:sectPr>
      <w:footerReference r:id="rId7"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大标宋_GBK">
    <w:altName w:val="黑体"/>
    <w:panose1 w:val="00000000000000000000"/>
    <w:charset w:val="86"/>
    <w:family w:val="script"/>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spacing w:line="240" w:lineRule="auto"/>
      <w:ind w:firstLine="0"/>
      <w:rPr>
        <w:rStyle w:val="11"/>
        <w:rFonts w:hint="eastAsia" w:ascii="Arial" w:hAnsi="Arial" w:cs="Arial"/>
        <w:sz w:val="21"/>
        <w:szCs w:val="21"/>
      </w:rPr>
    </w:pPr>
  </w:p>
  <w:p>
    <w:pPr>
      <w:pStyle w:val="4"/>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spacing w:line="240" w:lineRule="auto"/>
      <w:ind w:firstLine="0"/>
      <w:rPr>
        <w:rStyle w:val="11"/>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16</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16</w:t>
                    </w:r>
                    <w:r>
                      <w:rPr>
                        <w:sz w:val="24"/>
                        <w:szCs w:val="24"/>
                      </w:rPr>
                      <w:fldChar w:fldCharType="end"/>
                    </w:r>
                  </w:p>
                </w:txbxContent>
              </v:textbox>
            </v:shape>
          </w:pict>
        </mc:Fallback>
      </mc:AlternateContent>
    </w:r>
  </w:p>
  <w:p>
    <w:pPr>
      <w:pStyle w:val="4"/>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spacing w:line="240" w:lineRule="auto"/>
      <w:ind w:firstLine="0"/>
      <w:rPr>
        <w:rStyle w:val="11"/>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15</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4"/>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15</w:t>
                    </w:r>
                    <w:r>
                      <w:rPr>
                        <w:sz w:val="24"/>
                        <w:szCs w:val="24"/>
                      </w:rPr>
                      <w:fldChar w:fldCharType="end"/>
                    </w:r>
                  </w:p>
                </w:txbxContent>
              </v:textbox>
            </v:shape>
          </w:pict>
        </mc:Fallback>
      </mc:AlternateContent>
    </w:r>
  </w:p>
  <w:p>
    <w:pPr>
      <w:pStyle w:val="4"/>
      <w:spacing w:line="240" w:lineRule="auto"/>
      <w:ind w:right="360" w:firstLine="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90C7D"/>
    <w:multiLevelType w:val="singleLevel"/>
    <w:tmpl w:val="D6790C7D"/>
    <w:lvl w:ilvl="0" w:tentative="0">
      <w:start w:val="1"/>
      <w:numFmt w:val="chineseCounting"/>
      <w:suff w:val="nothing"/>
      <w:lvlText w:val="%1、"/>
      <w:lvlJc w:val="left"/>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FE0A60"/>
    <w:rsid w:val="00487923"/>
    <w:rsid w:val="009B69D7"/>
    <w:rsid w:val="00A02BEC"/>
    <w:rsid w:val="00D64BD0"/>
    <w:rsid w:val="00F430B4"/>
    <w:rsid w:val="00FE0A60"/>
    <w:rsid w:val="01193CF1"/>
    <w:rsid w:val="016F283F"/>
    <w:rsid w:val="01C41B06"/>
    <w:rsid w:val="01E41154"/>
    <w:rsid w:val="032633D2"/>
    <w:rsid w:val="03777DA8"/>
    <w:rsid w:val="0393416E"/>
    <w:rsid w:val="03D66BA6"/>
    <w:rsid w:val="07CC3A09"/>
    <w:rsid w:val="0A023FB1"/>
    <w:rsid w:val="0F842CC6"/>
    <w:rsid w:val="0FC621C4"/>
    <w:rsid w:val="108654B0"/>
    <w:rsid w:val="14C90F84"/>
    <w:rsid w:val="166D4560"/>
    <w:rsid w:val="16D3624E"/>
    <w:rsid w:val="172909E8"/>
    <w:rsid w:val="17A46626"/>
    <w:rsid w:val="1B0E67CD"/>
    <w:rsid w:val="1B1464DA"/>
    <w:rsid w:val="1BB2184F"/>
    <w:rsid w:val="1ED217DD"/>
    <w:rsid w:val="21CF4F08"/>
    <w:rsid w:val="23B27FAD"/>
    <w:rsid w:val="26045FD8"/>
    <w:rsid w:val="2919287D"/>
    <w:rsid w:val="2AA748FC"/>
    <w:rsid w:val="2C332538"/>
    <w:rsid w:val="2CDB609B"/>
    <w:rsid w:val="2D4A1A48"/>
    <w:rsid w:val="2D731A09"/>
    <w:rsid w:val="2DFD143F"/>
    <w:rsid w:val="2ECD6C74"/>
    <w:rsid w:val="30071C3E"/>
    <w:rsid w:val="322B7D76"/>
    <w:rsid w:val="3314656A"/>
    <w:rsid w:val="34A915E9"/>
    <w:rsid w:val="351C625F"/>
    <w:rsid w:val="35CE6E2D"/>
    <w:rsid w:val="36AC2FC7"/>
    <w:rsid w:val="37D72911"/>
    <w:rsid w:val="380F20AB"/>
    <w:rsid w:val="38427236"/>
    <w:rsid w:val="39786CE6"/>
    <w:rsid w:val="40994C08"/>
    <w:rsid w:val="45C73FC5"/>
    <w:rsid w:val="48164BC6"/>
    <w:rsid w:val="4885472D"/>
    <w:rsid w:val="495E079C"/>
    <w:rsid w:val="4BA206E8"/>
    <w:rsid w:val="4CFE1C33"/>
    <w:rsid w:val="501E2A33"/>
    <w:rsid w:val="50A836D6"/>
    <w:rsid w:val="52EC3A80"/>
    <w:rsid w:val="551C568F"/>
    <w:rsid w:val="55E13EC7"/>
    <w:rsid w:val="569A4DDE"/>
    <w:rsid w:val="56B70D0D"/>
    <w:rsid w:val="56BA5480"/>
    <w:rsid w:val="57283E15"/>
    <w:rsid w:val="59B937CD"/>
    <w:rsid w:val="59C5612F"/>
    <w:rsid w:val="59F14D15"/>
    <w:rsid w:val="60996106"/>
    <w:rsid w:val="622D6B06"/>
    <w:rsid w:val="6292559B"/>
    <w:rsid w:val="62EF200D"/>
    <w:rsid w:val="634F5D70"/>
    <w:rsid w:val="639130C5"/>
    <w:rsid w:val="65294DFC"/>
    <w:rsid w:val="65770FEE"/>
    <w:rsid w:val="67A61638"/>
    <w:rsid w:val="6A024D1C"/>
    <w:rsid w:val="6C076450"/>
    <w:rsid w:val="6C727F37"/>
    <w:rsid w:val="6C7D68DC"/>
    <w:rsid w:val="6E256562"/>
    <w:rsid w:val="6F5D2D13"/>
    <w:rsid w:val="710B44B6"/>
    <w:rsid w:val="74903DDA"/>
    <w:rsid w:val="749E5641"/>
    <w:rsid w:val="751853F4"/>
    <w:rsid w:val="75F45E61"/>
    <w:rsid w:val="76676352"/>
    <w:rsid w:val="77EE179E"/>
    <w:rsid w:val="793B44AB"/>
    <w:rsid w:val="79907C4E"/>
    <w:rsid w:val="7B38234C"/>
    <w:rsid w:val="7B5F73D7"/>
    <w:rsid w:val="7FB91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rPr>
      <w:rFonts w:ascii="宋体" w:hAnsi="宋体" w:eastAsia="宋体" w:cs="宋体"/>
      <w:sz w:val="21"/>
      <w:szCs w:val="21"/>
      <w:lang w:val="zh-CN" w:bidi="zh-CN"/>
    </w:rPr>
  </w:style>
  <w:style w:type="paragraph" w:styleId="3">
    <w:name w:val="Balloon Text"/>
    <w:basedOn w:val="1"/>
    <w:link w:val="15"/>
    <w:qFormat/>
    <w:uiPriority w:val="0"/>
    <w:rPr>
      <w:sz w:val="18"/>
      <w:szCs w:val="18"/>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qFormat/>
    <w:uiPriority w:val="0"/>
  </w:style>
  <w:style w:type="character" w:customStyle="1" w:styleId="12">
    <w:name w:val="页眉 Char"/>
    <w:basedOn w:val="9"/>
    <w:link w:val="5"/>
    <w:qFormat/>
    <w:uiPriority w:val="0"/>
    <w:rPr>
      <w:sz w:val="18"/>
      <w:szCs w:val="18"/>
    </w:rPr>
  </w:style>
  <w:style w:type="character" w:customStyle="1" w:styleId="13">
    <w:name w:val="页脚 Char"/>
    <w:basedOn w:val="9"/>
    <w:link w:val="4"/>
    <w:qFormat/>
    <w:uiPriority w:val="99"/>
    <w:rPr>
      <w:sz w:val="18"/>
      <w:szCs w:val="18"/>
    </w:rPr>
  </w:style>
  <w:style w:type="character" w:customStyle="1" w:styleId="14">
    <w:name w:val="正文文本 Char"/>
    <w:basedOn w:val="9"/>
    <w:link w:val="2"/>
    <w:qFormat/>
    <w:uiPriority w:val="0"/>
    <w:rPr>
      <w:rFonts w:ascii="宋体" w:hAnsi="宋体" w:eastAsia="宋体" w:cs="宋体"/>
      <w:szCs w:val="21"/>
      <w:lang w:val="zh-CN" w:bidi="zh-CN"/>
    </w:rPr>
  </w:style>
  <w:style w:type="character" w:customStyle="1" w:styleId="15">
    <w:name w:val="批注框文本 Char"/>
    <w:basedOn w:val="9"/>
    <w:link w:val="3"/>
    <w:qFormat/>
    <w:uiPriority w:val="0"/>
    <w:rPr>
      <w:rFonts w:ascii="Calibri" w:hAnsi="Calibri" w:eastAsia="仿宋_GB2312" w:cs="Times New Roman"/>
      <w:sz w:val="18"/>
      <w:szCs w:val="18"/>
    </w:rPr>
  </w:style>
  <w:style w:type="paragraph" w:customStyle="1" w:styleId="16">
    <w:name w:val="Table Paragraph"/>
    <w:basedOn w:val="1"/>
    <w:qFormat/>
    <w:uiPriority w:val="1"/>
    <w:pPr>
      <w:spacing w:line="360" w:lineRule="auto"/>
      <w:jc w:val="left"/>
    </w:pPr>
    <w:rPr>
      <w:rFonts w:eastAsia="宋体" w:cstheme="minorBidi"/>
      <w:sz w:val="24"/>
      <w:szCs w:val="24"/>
    </w:rPr>
  </w:style>
  <w:style w:type="paragraph" w:customStyle="1" w:styleId="17">
    <w:name w:val="bt2"/>
    <w:basedOn w:val="1"/>
    <w:qFormat/>
    <w:uiPriority w:val="0"/>
    <w:pPr>
      <w:tabs>
        <w:tab w:val="left" w:pos="426"/>
      </w:tabs>
      <w:spacing w:beforeLines="70" w:afterLines="30"/>
      <w:jc w:val="left"/>
    </w:pPr>
    <w:rPr>
      <w:rFonts w:ascii="黑体" w:hAnsi="黑体" w:eastAsia="方正大标宋_GBK"/>
      <w:sz w:val="28"/>
      <w:szCs w:val="28"/>
    </w:rPr>
  </w:style>
  <w:style w:type="paragraph" w:customStyle="1" w:styleId="18">
    <w:name w:val="正文文本 (2)"/>
    <w:basedOn w:val="1"/>
    <w:qFormat/>
    <w:uiPriority w:val="0"/>
    <w:pPr>
      <w:shd w:val="clear" w:color="auto" w:fill="FFFFFF"/>
      <w:spacing w:before="120" w:after="120" w:line="0" w:lineRule="atLeast"/>
      <w:jc w:val="distribute"/>
    </w:pPr>
    <w:rPr>
      <w:rFonts w:ascii="MingLiU" w:hAnsi="MingLiU" w:eastAsia="MingLiU"/>
      <w:spacing w:val="20"/>
      <w:kern w:val="0"/>
      <w:sz w:val="20"/>
      <w:szCs w:val="20"/>
    </w:rPr>
  </w:style>
  <w:style w:type="paragraph" w:customStyle="1" w:styleId="19">
    <w:name w:val="表文"/>
    <w:basedOn w:val="1"/>
    <w:link w:val="20"/>
    <w:qFormat/>
    <w:uiPriority w:val="0"/>
    <w:pPr>
      <w:tabs>
        <w:tab w:val="left" w:pos="426"/>
        <w:tab w:val="left" w:pos="709"/>
      </w:tabs>
      <w:spacing w:line="320" w:lineRule="atLeast"/>
    </w:pPr>
    <w:rPr>
      <w:position w:val="10"/>
      <w:sz w:val="18"/>
      <w:szCs w:val="18"/>
    </w:rPr>
  </w:style>
  <w:style w:type="character" w:customStyle="1" w:styleId="20">
    <w:name w:val="表文 Char"/>
    <w:link w:val="19"/>
    <w:qFormat/>
    <w:uiPriority w:val="0"/>
    <w:rPr>
      <w:rFonts w:ascii="Calibri" w:hAnsi="Calibri" w:eastAsia="仿宋_GB2312" w:cs="Times New Roman"/>
      <w:position w:val="10"/>
      <w:sz w:val="18"/>
      <w:szCs w:val="18"/>
    </w:rPr>
  </w:style>
  <w:style w:type="paragraph" w:styleId="21">
    <w:name w:val="List Paragraph"/>
    <w:basedOn w:val="1"/>
    <w:unhideWhenUsed/>
    <w:qFormat/>
    <w:uiPriority w:val="99"/>
    <w:pPr>
      <w:ind w:firstLine="420" w:firstLineChars="200"/>
    </w:pPr>
  </w:style>
  <w:style w:type="paragraph" w:customStyle="1" w:styleId="22">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9642</Words>
  <Characters>9912</Characters>
  <Lines>77</Lines>
  <Paragraphs>21</Paragraphs>
  <TotalTime>54</TotalTime>
  <ScaleCrop>false</ScaleCrop>
  <LinksUpToDate>false</LinksUpToDate>
  <CharactersWithSpaces>9984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2022-04-21T01:12:00Z</dcterms:created>
  <dc:creator>huawenjun</dc:creator>
  <cp:lastModifiedBy>Spring</cp:lastModifiedBy>
  <dcterms:modified xsi:type="dcterms:W3CDTF">2023-08-27T01:52:04Z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89672FFFA5B948C19C9C5C4839D9A30C</vt:lpwstr>
  </property>
</Properties>
</file>