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20" w:lineRule="exact"/>
        <w:rPr>
          <w:rFonts w:ascii="宋体" w:hAnsi="宋体"/>
          <w:sz w:val="72"/>
          <w:szCs w:val="72"/>
        </w:rPr>
      </w:pPr>
    </w:p>
    <w:p>
      <w:pPr>
        <w:snapToGrid/>
        <w:spacing w:line="360" w:lineRule="auto"/>
        <w:ind w:firstLine="0"/>
        <w:jc w:val="center"/>
        <w:rPr>
          <w:rFonts w:ascii="方正小标宋简体" w:hAnsi="宋体" w:eastAsia="方正小标宋简体"/>
          <w:sz w:val="48"/>
          <w:szCs w:val="48"/>
        </w:rPr>
      </w:pPr>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outlineLvl w:val="0"/>
        <w:rPr>
          <w:rFonts w:ascii="华文中宋" w:hAnsi="华文中宋" w:eastAsia="华文中宋"/>
          <w:sz w:val="48"/>
          <w:szCs w:val="48"/>
        </w:rPr>
      </w:pPr>
      <w:bookmarkStart w:id="0" w:name="_Toc7799"/>
      <w:bookmarkStart w:id="1" w:name="_Toc2542"/>
      <w:r>
        <w:rPr>
          <w:rFonts w:hint="eastAsia" w:ascii="华文中宋" w:hAnsi="华文中宋" w:eastAsia="华文中宋"/>
          <w:sz w:val="48"/>
          <w:szCs w:val="48"/>
        </w:rPr>
        <w:t>河南省驻马店财经学校</w:t>
      </w:r>
      <w:bookmarkEnd w:id="0"/>
      <w:bookmarkEnd w:id="1"/>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outlineLvl w:val="0"/>
        <w:rPr>
          <w:rFonts w:hint="eastAsia" w:ascii="华文中宋" w:hAnsi="华文中宋" w:eastAsia="华文中宋"/>
          <w:sz w:val="48"/>
          <w:szCs w:val="48"/>
        </w:rPr>
      </w:pPr>
      <w:bookmarkStart w:id="2" w:name="_Toc15371"/>
      <w:bookmarkStart w:id="3" w:name="_Toc31554"/>
      <w:r>
        <w:rPr>
          <w:rFonts w:hint="eastAsia" w:ascii="华文中宋" w:hAnsi="华文中宋" w:eastAsia="华文中宋"/>
          <w:sz w:val="48"/>
          <w:szCs w:val="48"/>
        </w:rPr>
        <w:t>电子技术应用</w:t>
      </w:r>
      <w:bookmarkEnd w:id="2"/>
      <w:bookmarkStart w:id="4" w:name="_Toc4869"/>
      <w:r>
        <w:rPr>
          <w:rFonts w:hint="eastAsia" w:ascii="华文中宋" w:hAnsi="华文中宋" w:eastAsia="华文中宋"/>
          <w:sz w:val="48"/>
          <w:szCs w:val="48"/>
        </w:rPr>
        <w:t>（机电一体化方向）</w:t>
      </w:r>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outlineLvl w:val="0"/>
        <w:rPr>
          <w:rFonts w:hint="eastAsia" w:ascii="华文中宋" w:hAnsi="华文中宋" w:eastAsia="华文中宋"/>
          <w:sz w:val="48"/>
          <w:szCs w:val="48"/>
        </w:rPr>
      </w:pPr>
      <w:r>
        <w:rPr>
          <w:rFonts w:hint="eastAsia" w:ascii="华文中宋" w:hAnsi="华文中宋" w:eastAsia="华文中宋"/>
          <w:sz w:val="48"/>
          <w:szCs w:val="48"/>
        </w:rPr>
        <w:t>人才培养方案</w:t>
      </w:r>
      <w:bookmarkEnd w:id="3"/>
      <w:bookmarkEnd w:id="4"/>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outlineLvl w:val="0"/>
        <w:rPr>
          <w:rFonts w:ascii="华文中宋" w:hAnsi="华文中宋" w:eastAsia="华文中宋"/>
          <w:sz w:val="48"/>
          <w:szCs w:val="48"/>
        </w:rPr>
      </w:pPr>
    </w:p>
    <w:p>
      <w:pPr>
        <w:snapToGrid/>
        <w:spacing w:line="360" w:lineRule="auto"/>
        <w:ind w:firstLine="0"/>
        <w:jc w:val="center"/>
        <w:outlineLvl w:val="0"/>
        <w:rPr>
          <w:rFonts w:hint="eastAsia" w:ascii="华文中宋" w:hAnsi="华文中宋" w:eastAsia="华文中宋"/>
          <w:sz w:val="48"/>
          <w:szCs w:val="48"/>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ind w:left="0" w:leftChars="0" w:firstLine="0" w:firstLineChars="0"/>
        <w:rPr>
          <w:rFonts w:ascii="黑体" w:hAnsi="宋体" w:eastAsia="黑体"/>
          <w:sz w:val="52"/>
          <w:szCs w:val="52"/>
        </w:rPr>
      </w:pPr>
    </w:p>
    <w:p>
      <w:pPr>
        <w:spacing w:line="480" w:lineRule="auto"/>
        <w:ind w:left="0" w:leftChars="0" w:firstLine="0" w:firstLineChars="0"/>
        <w:rPr>
          <w:rFonts w:ascii="黑体" w:hAnsi="宋体" w:eastAsia="黑体"/>
          <w:sz w:val="52"/>
          <w:szCs w:val="52"/>
        </w:rPr>
      </w:pP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outlineLvl w:val="0"/>
        <w:rPr>
          <w:rFonts w:ascii="黑体" w:hAnsi="宋体" w:eastAsia="黑体"/>
          <w:sz w:val="36"/>
          <w:szCs w:val="36"/>
        </w:rPr>
      </w:pPr>
      <w:bookmarkStart w:id="5" w:name="_Toc9278"/>
      <w:bookmarkStart w:id="6" w:name="_Toc8731"/>
      <w:bookmarkStart w:id="7" w:name="_Toc22995"/>
      <w:r>
        <w:rPr>
          <w:rFonts w:hint="eastAsia" w:ascii="黑体" w:hAnsi="宋体" w:eastAsia="黑体"/>
          <w:sz w:val="36"/>
          <w:szCs w:val="36"/>
        </w:rPr>
        <w:t>河南省驻马店财经学校</w:t>
      </w:r>
      <w:bookmarkEnd w:id="5"/>
      <w:bookmarkEnd w:id="6"/>
      <w:bookmarkEnd w:id="7"/>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ascii="黑体" w:hAnsi="宋体" w:eastAsia="黑体"/>
          <w:sz w:val="36"/>
          <w:szCs w:val="36"/>
        </w:rPr>
      </w:pPr>
      <w:r>
        <w:rPr>
          <w:rFonts w:hint="eastAsia" w:ascii="黑体" w:hAnsi="宋体" w:eastAsia="黑体"/>
          <w:sz w:val="36"/>
          <w:szCs w:val="36"/>
        </w:rPr>
        <w:t>202</w:t>
      </w:r>
      <w:r>
        <w:rPr>
          <w:rFonts w:hint="eastAsia" w:ascii="黑体" w:hAnsi="宋体" w:eastAsia="黑体"/>
          <w:sz w:val="36"/>
          <w:szCs w:val="36"/>
          <w:lang w:val="en-US" w:eastAsia="zh-CN"/>
        </w:rPr>
        <w:t>2</w:t>
      </w:r>
      <w:r>
        <w:rPr>
          <w:rFonts w:hint="eastAsia" w:ascii="黑体" w:hAnsi="宋体" w:eastAsia="黑体"/>
          <w:sz w:val="36"/>
          <w:szCs w:val="36"/>
        </w:rPr>
        <w:t>年5月</w:t>
      </w:r>
    </w:p>
    <w:p>
      <w:pPr>
        <w:keepNext w:val="0"/>
        <w:keepLines w:val="0"/>
        <w:pageBreakBefore w:val="0"/>
        <w:widowControl w:val="0"/>
        <w:kinsoku/>
        <w:wordWrap/>
        <w:overflowPunct/>
        <w:topLinePunct/>
        <w:autoSpaceDE/>
        <w:autoSpaceDN/>
        <w:bidi w:val="0"/>
        <w:adjustRightInd w:val="0"/>
        <w:spacing w:line="600" w:lineRule="exact"/>
        <w:ind w:firstLine="0"/>
        <w:jc w:val="center"/>
        <w:textAlignment w:val="auto"/>
        <w:rPr>
          <w:rFonts w:ascii="黑体" w:hAnsi="宋体" w:eastAsia="黑体"/>
          <w:sz w:val="36"/>
          <w:szCs w:val="36"/>
        </w:rPr>
        <w:sectPr>
          <w:headerReference r:id="rId6" w:type="first"/>
          <w:headerReference r:id="rId5" w:type="default"/>
          <w:footerReference r:id="rId7" w:type="default"/>
          <w:footerReference r:id="rId8" w:type="even"/>
          <w:pgSz w:w="11907" w:h="16840"/>
          <w:pgMar w:top="1134" w:right="1134" w:bottom="1134" w:left="1134" w:header="851" w:footer="1247" w:gutter="0"/>
          <w:pgNumType w:start="0"/>
          <w:cols w:space="720" w:num="1"/>
          <w:titlePg/>
          <w:docGrid w:type="linesAndChars" w:linePitch="400" w:charSpace="0"/>
        </w:sectPr>
      </w:pPr>
    </w:p>
    <w:sdt>
      <w:sdtPr>
        <w:rPr>
          <w:rFonts w:hint="eastAsia" w:ascii="黑体" w:hAnsi="黑体" w:eastAsia="黑体" w:cs="黑体"/>
          <w:sz w:val="32"/>
          <w:szCs w:val="32"/>
        </w:rPr>
        <w:id w:val="147476513"/>
        <w:docPartObj>
          <w:docPartGallery w:val="Table of Contents"/>
          <w:docPartUnique/>
        </w:docPartObj>
      </w:sdtPr>
      <w:sdtEndPr>
        <w:rPr>
          <w:rFonts w:hint="eastAsia" w:ascii="黑体" w:hAnsi="黑体" w:eastAsia="黑体" w:cs="黑体"/>
          <w:b/>
          <w:bCs/>
          <w:sz w:val="32"/>
          <w:szCs w:val="32"/>
        </w:rPr>
      </w:sdtEndPr>
      <w:sdtContent>
        <w:p>
          <w:pPr>
            <w:spacing w:line="240" w:lineRule="auto"/>
            <w:ind w:firstLine="0"/>
            <w:jc w:val="center"/>
            <w:rPr>
              <w:rFonts w:hint="eastAsia" w:ascii="黑体" w:hAnsi="黑体" w:eastAsia="黑体" w:cs="黑体"/>
              <w:sz w:val="32"/>
              <w:szCs w:val="32"/>
            </w:rPr>
          </w:pPr>
          <w:r>
            <w:rPr>
              <w:rFonts w:hint="eastAsia" w:ascii="黑体" w:hAnsi="黑体" w:eastAsia="黑体" w:cs="黑体"/>
              <w:sz w:val="32"/>
              <w:szCs w:val="32"/>
            </w:rPr>
            <w:t>目    录</w:t>
          </w:r>
        </w:p>
        <w:p>
          <w:pPr>
            <w:spacing w:line="240" w:lineRule="auto"/>
            <w:ind w:firstLine="0"/>
            <w:jc w:val="center"/>
            <w:rPr>
              <w:rFonts w:hint="eastAsia" w:ascii="黑体" w:hAnsi="黑体" w:eastAsia="黑体" w:cs="黑体"/>
              <w:sz w:val="32"/>
              <w:szCs w:val="32"/>
            </w:rPr>
          </w:pPr>
        </w:p>
        <w:p>
          <w:pPr>
            <w:pStyle w:val="131"/>
            <w:tabs>
              <w:tab w:val="right" w:leader="dot" w:pos="9639"/>
            </w:tabs>
            <w:rPr>
              <w:b/>
              <w:bCs/>
            </w:rPr>
          </w:pPr>
          <w:r>
            <w:rPr>
              <w:b/>
              <w:bCs/>
            </w:rPr>
            <w:fldChar w:fldCharType="begin"/>
          </w:r>
          <w:r>
            <w:rPr>
              <w:b/>
              <w:bCs/>
            </w:rPr>
            <w:instrText xml:space="preserve">TOC \o "1-2" \h \u </w:instrText>
          </w:r>
          <w:r>
            <w:rPr>
              <w:b/>
              <w:bCs/>
            </w:rPr>
            <w:fldChar w:fldCharType="separate"/>
          </w:r>
        </w:p>
        <w:p>
          <w:pPr>
            <w:pStyle w:val="15"/>
            <w:tabs>
              <w:tab w:val="right" w:leader="dot" w:pos="9639"/>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"_Toc28890" </w:instrText>
          </w:r>
          <w:r>
            <w:rPr>
              <w:rFonts w:hint="eastAsia" w:ascii="宋体" w:hAnsi="宋体" w:eastAsia="宋体" w:cs="宋体"/>
              <w:b w:val="0"/>
              <w:bCs w:val="0"/>
            </w:rPr>
            <w:fldChar w:fldCharType="separate"/>
          </w:r>
          <w:r>
            <w:rPr>
              <w:rFonts w:hint="eastAsia" w:ascii="宋体" w:hAnsi="宋体" w:eastAsia="宋体" w:cs="宋体"/>
              <w:b w:val="0"/>
              <w:bCs w:val="0"/>
            </w:rPr>
            <w:t>一、专业名称及代码</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_Toc28890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15"/>
            <w:tabs>
              <w:tab w:val="right" w:leader="dot" w:pos="9639"/>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"_Toc21190" </w:instrText>
          </w:r>
          <w:r>
            <w:rPr>
              <w:rFonts w:hint="eastAsia" w:ascii="宋体" w:hAnsi="宋体" w:eastAsia="宋体" w:cs="宋体"/>
              <w:b w:val="0"/>
              <w:bCs w:val="0"/>
            </w:rPr>
            <w:fldChar w:fldCharType="separate"/>
          </w:r>
          <w:r>
            <w:rPr>
              <w:rFonts w:hint="eastAsia" w:ascii="宋体" w:hAnsi="宋体" w:eastAsia="宋体" w:cs="宋体"/>
              <w:b w:val="0"/>
              <w:bCs w:val="0"/>
            </w:rPr>
            <w:t>二、入学要求</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_Toc21190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15"/>
            <w:tabs>
              <w:tab w:val="right" w:leader="dot" w:pos="9639"/>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"_Toc14974" </w:instrText>
          </w:r>
          <w:r>
            <w:rPr>
              <w:rFonts w:hint="eastAsia" w:ascii="宋体" w:hAnsi="宋体" w:eastAsia="宋体" w:cs="宋体"/>
              <w:b w:val="0"/>
              <w:bCs w:val="0"/>
            </w:rPr>
            <w:fldChar w:fldCharType="separate"/>
          </w:r>
          <w:r>
            <w:rPr>
              <w:rFonts w:hint="eastAsia" w:ascii="宋体" w:hAnsi="宋体" w:eastAsia="宋体" w:cs="宋体"/>
              <w:b w:val="0"/>
              <w:bCs w:val="0"/>
            </w:rPr>
            <w:t>三、修业年限</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_Toc14974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15"/>
            <w:tabs>
              <w:tab w:val="right" w:leader="dot" w:pos="9639"/>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"_Toc13838" </w:instrText>
          </w:r>
          <w:r>
            <w:rPr>
              <w:rFonts w:hint="eastAsia" w:ascii="宋体" w:hAnsi="宋体" w:eastAsia="宋体" w:cs="宋体"/>
              <w:b w:val="0"/>
              <w:bCs w:val="0"/>
            </w:rPr>
            <w:fldChar w:fldCharType="separate"/>
          </w:r>
          <w:r>
            <w:rPr>
              <w:rFonts w:hint="eastAsia" w:ascii="宋体" w:hAnsi="宋体" w:eastAsia="宋体" w:cs="宋体"/>
              <w:b w:val="0"/>
              <w:bCs w:val="0"/>
            </w:rPr>
            <w:t>四、职业面向</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_Toc13838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15"/>
            <w:tabs>
              <w:tab w:val="right" w:leader="dot" w:pos="9639"/>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"_Toc22947" </w:instrText>
          </w:r>
          <w:r>
            <w:rPr>
              <w:rFonts w:hint="eastAsia" w:ascii="宋体" w:hAnsi="宋体" w:eastAsia="宋体" w:cs="宋体"/>
              <w:b w:val="0"/>
              <w:bCs w:val="0"/>
            </w:rPr>
            <w:fldChar w:fldCharType="separate"/>
          </w:r>
          <w:r>
            <w:rPr>
              <w:rFonts w:hint="eastAsia" w:ascii="宋体" w:hAnsi="宋体" w:eastAsia="宋体" w:cs="宋体"/>
              <w:b w:val="0"/>
              <w:bCs w:val="0"/>
            </w:rPr>
            <w:t>五、培养目标与培养规格</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_Toc22947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15"/>
            <w:tabs>
              <w:tab w:val="right" w:leader="dot" w:pos="9639"/>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"_Toc26658" </w:instrText>
          </w:r>
          <w:r>
            <w:rPr>
              <w:rFonts w:hint="eastAsia" w:ascii="宋体" w:hAnsi="宋体" w:eastAsia="宋体" w:cs="宋体"/>
              <w:b w:val="0"/>
              <w:bCs w:val="0"/>
            </w:rPr>
            <w:fldChar w:fldCharType="separate"/>
          </w:r>
          <w:r>
            <w:rPr>
              <w:rFonts w:hint="eastAsia" w:ascii="宋体" w:hAnsi="宋体" w:eastAsia="宋体" w:cs="宋体"/>
              <w:b w:val="0"/>
              <w:bCs w:val="0"/>
            </w:rPr>
            <w:t>六、课程设置及要求</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_Toc26658 \h </w:instrText>
          </w:r>
          <w:r>
            <w:rPr>
              <w:rFonts w:hint="eastAsia" w:ascii="宋体" w:hAnsi="宋体" w:eastAsia="宋体" w:cs="宋体"/>
              <w:b w:val="0"/>
              <w:bCs w:val="0"/>
            </w:rPr>
            <w:fldChar w:fldCharType="separate"/>
          </w:r>
          <w:r>
            <w:rPr>
              <w:rFonts w:hint="eastAsia" w:ascii="宋体" w:hAnsi="宋体" w:eastAsia="宋体" w:cs="宋体"/>
              <w:b w:val="0"/>
              <w:bCs w:val="0"/>
            </w:rPr>
            <w:t>5</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15"/>
            <w:tabs>
              <w:tab w:val="right" w:leader="dot" w:pos="9639"/>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"_Toc14153" </w:instrText>
          </w:r>
          <w:r>
            <w:rPr>
              <w:rFonts w:hint="eastAsia" w:ascii="宋体" w:hAnsi="宋体" w:eastAsia="宋体" w:cs="宋体"/>
              <w:b w:val="0"/>
              <w:bCs w:val="0"/>
            </w:rPr>
            <w:fldChar w:fldCharType="separate"/>
          </w:r>
          <w:r>
            <w:rPr>
              <w:rFonts w:hint="eastAsia" w:ascii="宋体" w:hAnsi="宋体" w:eastAsia="宋体" w:cs="宋体"/>
              <w:b w:val="0"/>
              <w:bCs w:val="0"/>
            </w:rPr>
            <w:t>七、教学进程总体安排</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_Toc14153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lang w:val="en-US" w:eastAsia="zh-CN"/>
            </w:rPr>
            <w:t>1</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15"/>
            <w:tabs>
              <w:tab w:val="right" w:leader="dot" w:pos="9639"/>
            </w:tabs>
            <w:rPr>
              <w:rFonts w:hint="eastAsia" w:ascii="宋体" w:hAnsi="宋体" w:eastAsia="宋体" w:cs="宋体"/>
              <w:b w:val="0"/>
              <w:bCs w:val="0"/>
              <w:lang w:val="en-US" w:eastAsia="zh-CN"/>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"_Toc16584" </w:instrText>
          </w:r>
          <w:r>
            <w:rPr>
              <w:rFonts w:hint="eastAsia" w:ascii="宋体" w:hAnsi="宋体" w:eastAsia="宋体" w:cs="宋体"/>
              <w:b w:val="0"/>
              <w:bCs w:val="0"/>
            </w:rPr>
            <w:fldChar w:fldCharType="separate"/>
          </w:r>
          <w:r>
            <w:rPr>
              <w:rFonts w:hint="eastAsia" w:ascii="宋体" w:hAnsi="宋体" w:eastAsia="宋体" w:cs="宋体"/>
              <w:b w:val="0"/>
              <w:bCs w:val="0"/>
            </w:rPr>
            <w:t>八、实施保障</w:t>
          </w:r>
          <w:r>
            <w:rPr>
              <w:rFonts w:hint="eastAsia" w:ascii="宋体" w:hAnsi="宋体" w:eastAsia="宋体" w:cs="宋体"/>
              <w:b w:val="0"/>
              <w:bCs w:val="0"/>
            </w:rPr>
            <w:tab/>
          </w:r>
          <w:r>
            <w:rPr>
              <w:rFonts w:hint="eastAsia" w:ascii="宋体" w:hAnsi="宋体" w:eastAsia="宋体" w:cs="宋体"/>
              <w:b w:val="0"/>
              <w:bCs w:val="0"/>
              <w:lang w:val="en-US" w:eastAsia="zh-CN"/>
            </w:rPr>
            <w:t>1</w:t>
          </w:r>
          <w:r>
            <w:rPr>
              <w:rFonts w:hint="eastAsia" w:ascii="宋体" w:hAnsi="宋体" w:eastAsia="宋体" w:cs="宋体"/>
              <w:b w:val="0"/>
              <w:bCs w:val="0"/>
            </w:rPr>
            <w:fldChar w:fldCharType="end"/>
          </w:r>
          <w:r>
            <w:rPr>
              <w:rFonts w:hint="eastAsia" w:ascii="宋体" w:hAnsi="宋体" w:eastAsia="宋体" w:cs="宋体"/>
              <w:b w:val="0"/>
              <w:bCs w:val="0"/>
              <w:lang w:val="en-US" w:eastAsia="zh-CN"/>
            </w:rPr>
            <w:t>3</w:t>
          </w:r>
        </w:p>
        <w:p>
          <w:pPr>
            <w:pStyle w:val="131"/>
            <w:tabs>
              <w:tab w:val="right" w:leader="dot" w:pos="9639"/>
            </w:tabs>
            <w:ind w:firstLine="480" w:firstLineChars="200"/>
            <w:rPr>
              <w:rFonts w:cs="Times New Roman" w:asciiTheme="minorEastAsia" w:hAnsiTheme="minorEastAsia" w:eastAsiaTheme="minorEastAsia"/>
              <w:b w:val="0"/>
              <w:bCs w:val="0"/>
              <w:snapToGrid w:val="0"/>
              <w:kern w:val="2"/>
              <w:sz w:val="24"/>
              <w:szCs w:val="21"/>
              <w:lang w:val="en-US" w:eastAsia="zh-CN" w:bidi="ar-SA"/>
            </w:rPr>
          </w:pPr>
          <w:r>
            <w:rPr>
              <w:rFonts w:hint="eastAsia" w:ascii="宋体" w:hAnsi="宋体" w:eastAsia="宋体" w:cs="宋体"/>
              <w:b w:val="0"/>
              <w:bCs w:val="0"/>
              <w:snapToGrid w:val="0"/>
              <w:kern w:val="2"/>
              <w:sz w:val="24"/>
              <w:szCs w:val="21"/>
              <w:lang w:val="en-US" w:eastAsia="zh-CN" w:bidi="ar-SA"/>
            </w:rPr>
            <w:fldChar w:fldCharType="begin"/>
          </w:r>
          <w:r>
            <w:rPr>
              <w:rFonts w:hint="eastAsia" w:ascii="宋体" w:hAnsi="宋体" w:eastAsia="宋体" w:cs="宋体"/>
              <w:b w:val="0"/>
              <w:bCs w:val="0"/>
              <w:snapToGrid w:val="0"/>
              <w:kern w:val="2"/>
              <w:sz w:val="24"/>
              <w:szCs w:val="21"/>
              <w:lang w:val="en-US" w:eastAsia="zh-CN" w:bidi="ar-SA"/>
            </w:rPr>
            <w:instrText xml:space="preserve"> HYPERLINK \l "_Toc21200" </w:instrText>
          </w:r>
          <w:r>
            <w:rPr>
              <w:rFonts w:hint="eastAsia" w:ascii="宋体" w:hAnsi="宋体" w:eastAsia="宋体" w:cs="宋体"/>
              <w:b w:val="0"/>
              <w:bCs w:val="0"/>
              <w:snapToGrid w:val="0"/>
              <w:kern w:val="2"/>
              <w:sz w:val="24"/>
              <w:szCs w:val="21"/>
              <w:lang w:val="en-US" w:eastAsia="zh-CN" w:bidi="ar-SA"/>
            </w:rPr>
            <w:fldChar w:fldCharType="separate"/>
          </w:r>
          <w:r>
            <w:rPr>
              <w:rFonts w:hint="eastAsia" w:ascii="宋体" w:hAnsi="宋体" w:eastAsia="宋体" w:cs="宋体"/>
              <w:b w:val="0"/>
              <w:bCs w:val="0"/>
              <w:snapToGrid w:val="0"/>
              <w:kern w:val="2"/>
              <w:sz w:val="24"/>
              <w:szCs w:val="21"/>
              <w:lang w:val="en-US" w:eastAsia="zh-CN" w:bidi="ar-SA"/>
            </w:rPr>
            <w:t>九、毕业要求</w:t>
          </w:r>
          <w:r>
            <w:rPr>
              <w:rFonts w:hint="eastAsia" w:ascii="宋体" w:hAnsi="宋体" w:eastAsia="宋体" w:cs="宋体"/>
              <w:b w:val="0"/>
              <w:bCs w:val="0"/>
              <w:snapToGrid w:val="0"/>
              <w:kern w:val="2"/>
              <w:sz w:val="24"/>
              <w:szCs w:val="21"/>
              <w:lang w:val="en-US" w:eastAsia="zh-CN" w:bidi="ar-SA"/>
            </w:rPr>
            <w:tab/>
          </w:r>
          <w:r>
            <w:rPr>
              <w:rFonts w:hint="eastAsia" w:ascii="宋体" w:hAnsi="宋体" w:eastAsia="宋体" w:cs="宋体"/>
              <w:b w:val="0"/>
              <w:bCs w:val="0"/>
              <w:snapToGrid w:val="0"/>
              <w:kern w:val="2"/>
              <w:sz w:val="24"/>
              <w:szCs w:val="21"/>
              <w:lang w:val="en-US" w:eastAsia="zh-CN" w:bidi="ar-SA"/>
            </w:rPr>
            <w:t>18</w:t>
          </w:r>
          <w:r>
            <w:rPr>
              <w:rFonts w:hint="eastAsia" w:ascii="宋体" w:hAnsi="宋体" w:eastAsia="宋体" w:cs="宋体"/>
              <w:b w:val="0"/>
              <w:bCs w:val="0"/>
              <w:snapToGrid w:val="0"/>
              <w:kern w:val="2"/>
              <w:sz w:val="24"/>
              <w:szCs w:val="21"/>
              <w:lang w:val="en-US" w:eastAsia="zh-CN" w:bidi="ar-SA"/>
            </w:rPr>
            <w:fldChar w:fldCharType="end"/>
          </w:r>
        </w:p>
        <w:p>
          <w:pPr>
            <w:rPr>
              <w:b/>
              <w:bCs/>
            </w:rPr>
          </w:pPr>
          <w:r>
            <w:rPr>
              <w:b/>
              <w:bCs/>
            </w:rPr>
            <w:fldChar w:fldCharType="end"/>
          </w:r>
        </w:p>
      </w:sdtContent>
    </w:sdt>
    <w:p>
      <w:pPr>
        <w:pStyle w:val="103"/>
        <w:keepNext w:val="0"/>
        <w:keepLines w:val="0"/>
        <w:pageBreakBefore w:val="0"/>
        <w:widowControl w:val="0"/>
        <w:kinsoku/>
        <w:wordWrap/>
        <w:overflowPunct/>
        <w:topLinePunct/>
        <w:autoSpaceDE/>
        <w:autoSpaceDN/>
        <w:bidi w:val="0"/>
        <w:adjustRightInd w:val="0"/>
        <w:spacing w:before="0" w:beforeLines="0" w:after="0" w:afterLines="0" w:line="600" w:lineRule="exact"/>
        <w:ind w:firstLine="0"/>
        <w:jc w:val="both"/>
        <w:textAlignment w:val="auto"/>
        <w:rPr>
          <w:rFonts w:ascii="华文中宋" w:hAnsi="华文中宋" w:eastAsia="华文中宋"/>
          <w:sz w:val="44"/>
          <w:szCs w:val="44"/>
        </w:rPr>
      </w:pPr>
      <w:r>
        <w:rPr>
          <w:rFonts w:ascii="方正小标宋简体" w:eastAsia="方正小标宋简体"/>
          <w:sz w:val="44"/>
          <w:szCs w:val="44"/>
        </w:rPr>
        <w:br w:type="page"/>
      </w:r>
      <w:r>
        <w:rPr>
          <w:rFonts w:hint="eastAsia" w:ascii="方正小标宋简体" w:eastAsia="方正小标宋简体"/>
          <w:sz w:val="44"/>
          <w:szCs w:val="44"/>
        </w:rPr>
        <w:t xml:space="preserve">            </w:t>
      </w:r>
      <w:r>
        <w:rPr>
          <w:rFonts w:hint="eastAsia" w:ascii="华文中宋" w:hAnsi="华文中宋" w:eastAsia="华文中宋"/>
          <w:sz w:val="44"/>
          <w:szCs w:val="44"/>
        </w:rPr>
        <w:t>河南省驻马店财经学校</w:t>
      </w: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outlineLvl w:val="0"/>
        <w:rPr>
          <w:rFonts w:hint="eastAsia" w:ascii="华文中宋" w:hAnsi="华文中宋" w:eastAsia="华文中宋"/>
          <w:sz w:val="44"/>
          <w:szCs w:val="44"/>
        </w:rPr>
      </w:pPr>
      <w:bookmarkStart w:id="8" w:name="_Toc162"/>
      <w:bookmarkStart w:id="9" w:name="_Toc10660"/>
      <w:bookmarkStart w:id="10" w:name="_Toc10022"/>
      <w:r>
        <w:rPr>
          <w:rFonts w:hint="eastAsia" w:ascii="华文中宋" w:hAnsi="华文中宋" w:eastAsia="华文中宋"/>
          <w:sz w:val="44"/>
          <w:szCs w:val="44"/>
        </w:rPr>
        <w:t>电子技术应用</w:t>
      </w:r>
      <w:r>
        <w:rPr>
          <w:rFonts w:hint="eastAsia" w:ascii="华文中宋" w:hAnsi="华文中宋" w:eastAsia="华文中宋"/>
          <w:sz w:val="48"/>
          <w:szCs w:val="48"/>
        </w:rPr>
        <w:t>（机电一体化方向）</w:t>
      </w:r>
    </w:p>
    <w:p>
      <w:pPr>
        <w:pStyle w:val="103"/>
        <w:keepNext w:val="0"/>
        <w:keepLines w:val="0"/>
        <w:pageBreakBefore w:val="0"/>
        <w:widowControl w:val="0"/>
        <w:kinsoku/>
        <w:wordWrap/>
        <w:overflowPunct/>
        <w:topLinePunct/>
        <w:autoSpaceDE/>
        <w:autoSpaceDN/>
        <w:bidi w:val="0"/>
        <w:adjustRightInd w:val="0"/>
        <w:spacing w:before="0" w:beforeLines="0" w:after="0" w:afterLines="0" w:line="600" w:lineRule="exact"/>
        <w:ind w:firstLine="0"/>
        <w:jc w:val="center"/>
        <w:textAlignment w:val="auto"/>
        <w:outlineLvl w:val="0"/>
        <w:rPr>
          <w:rFonts w:hint="eastAsia" w:ascii="华文中宋" w:hAnsi="华文中宋" w:eastAsia="华文中宋"/>
          <w:sz w:val="44"/>
          <w:szCs w:val="44"/>
        </w:rPr>
      </w:pPr>
      <w:r>
        <w:rPr>
          <w:rFonts w:hint="eastAsia" w:ascii="华文中宋" w:hAnsi="华文中宋" w:eastAsia="华文中宋"/>
          <w:sz w:val="44"/>
          <w:szCs w:val="44"/>
        </w:rPr>
        <w:t>专业人才培养方案</w:t>
      </w:r>
      <w:bookmarkEnd w:id="8"/>
      <w:bookmarkEnd w:id="9"/>
      <w:bookmarkEnd w:id="10"/>
    </w:p>
    <w:p>
      <w:pPr>
        <w:pStyle w:val="103"/>
        <w:spacing w:before="0" w:beforeLines="0" w:after="0" w:afterLines="0" w:line="240" w:lineRule="auto"/>
      </w:pPr>
    </w:p>
    <w:p>
      <w:pPr>
        <w:overflowPunct w:val="0"/>
        <w:spacing w:line="240" w:lineRule="auto"/>
        <w:ind w:firstLine="600" w:firstLineChars="200"/>
        <w:outlineLvl w:val="0"/>
        <w:rPr>
          <w:rFonts w:eastAsia="黑体"/>
          <w:sz w:val="30"/>
          <w:szCs w:val="30"/>
        </w:rPr>
      </w:pPr>
      <w:bookmarkStart w:id="11" w:name="_Toc2861"/>
      <w:bookmarkStart w:id="12" w:name="_Toc8951"/>
      <w:r>
        <w:rPr>
          <w:rFonts w:hint="eastAsia" w:ascii="黑体" w:hAnsi="黑体" w:eastAsia="黑体"/>
          <w:sz w:val="30"/>
          <w:szCs w:val="30"/>
        </w:rPr>
        <w:t>一、专业名称及代码</w:t>
      </w:r>
      <w:bookmarkEnd w:id="11"/>
      <w:bookmarkEnd w:id="12"/>
    </w:p>
    <w:p>
      <w:pPr>
        <w:spacing w:line="560" w:lineRule="exact"/>
        <w:ind w:firstLine="1200" w:firstLineChars="400"/>
        <w:rPr>
          <w:sz w:val="28"/>
          <w:szCs w:val="28"/>
        </w:rPr>
      </w:pPr>
      <w:r>
        <w:rPr>
          <w:rFonts w:hint="eastAsia" w:ascii="仿宋" w:hAnsi="仿宋" w:eastAsia="仿宋" w:cs="仿宋"/>
          <w:sz w:val="30"/>
          <w:szCs w:val="30"/>
        </w:rPr>
        <w:t>专业名称：电子技术应用</w:t>
      </w:r>
    </w:p>
    <w:p>
      <w:pPr>
        <w:spacing w:line="560" w:lineRule="exact"/>
        <w:ind w:firstLine="1200" w:firstLineChars="400"/>
        <w:rPr>
          <w:rFonts w:ascii="仿宋" w:hAnsi="仿宋" w:eastAsia="仿宋" w:cs="仿宋"/>
          <w:color w:val="FF0000"/>
          <w:sz w:val="30"/>
          <w:szCs w:val="30"/>
        </w:rPr>
      </w:pPr>
      <w:r>
        <w:rPr>
          <w:rFonts w:hint="eastAsia" w:ascii="仿宋" w:hAnsi="仿宋" w:eastAsia="仿宋" w:cs="仿宋"/>
          <w:sz w:val="30"/>
          <w:szCs w:val="30"/>
        </w:rPr>
        <w:t>专业代码：710103</w:t>
      </w:r>
    </w:p>
    <w:p>
      <w:pPr>
        <w:overflowPunct w:val="0"/>
        <w:spacing w:line="240" w:lineRule="auto"/>
        <w:ind w:firstLine="600" w:firstLineChars="200"/>
        <w:outlineLvl w:val="0"/>
        <w:rPr>
          <w:rFonts w:eastAsia="黑体"/>
          <w:sz w:val="30"/>
          <w:szCs w:val="30"/>
        </w:rPr>
      </w:pPr>
      <w:bookmarkStart w:id="13" w:name="_Toc16813"/>
      <w:bookmarkStart w:id="14" w:name="_Toc10117"/>
      <w:r>
        <w:rPr>
          <w:rFonts w:hint="eastAsia" w:ascii="黑体" w:hAnsi="黑体" w:eastAsia="黑体"/>
          <w:sz w:val="30"/>
          <w:szCs w:val="30"/>
        </w:rPr>
        <w:t>二、入学要求</w:t>
      </w:r>
      <w:bookmarkEnd w:id="13"/>
      <w:bookmarkEnd w:id="14"/>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初中毕业或具有同等学力者。</w:t>
      </w:r>
    </w:p>
    <w:p>
      <w:pPr>
        <w:overflowPunct w:val="0"/>
        <w:spacing w:line="240" w:lineRule="auto"/>
        <w:ind w:firstLine="600" w:firstLineChars="200"/>
        <w:outlineLvl w:val="0"/>
        <w:rPr>
          <w:rFonts w:eastAsia="黑体"/>
          <w:sz w:val="30"/>
          <w:szCs w:val="30"/>
        </w:rPr>
      </w:pPr>
      <w:bookmarkStart w:id="15" w:name="_Toc22043"/>
      <w:bookmarkStart w:id="16" w:name="_Toc13280"/>
      <w:r>
        <w:rPr>
          <w:rFonts w:hint="eastAsia" w:ascii="黑体" w:hAnsi="黑体" w:eastAsia="黑体"/>
          <w:sz w:val="30"/>
          <w:szCs w:val="30"/>
        </w:rPr>
        <w:t>三、修业年限</w:t>
      </w:r>
      <w:bookmarkEnd w:id="15"/>
      <w:bookmarkEnd w:id="16"/>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基本学制</w:t>
      </w:r>
      <w:r>
        <w:rPr>
          <w:rFonts w:hint="eastAsia" w:ascii="仿宋" w:hAnsi="仿宋" w:eastAsia="仿宋" w:cs="仿宋"/>
          <w:sz w:val="30"/>
          <w:szCs w:val="30"/>
          <w:lang w:eastAsia="zh-CN"/>
        </w:rPr>
        <w:t>：</w:t>
      </w:r>
      <w:r>
        <w:rPr>
          <w:rFonts w:hint="eastAsia" w:ascii="仿宋" w:hAnsi="仿宋" w:eastAsia="仿宋" w:cs="仿宋"/>
          <w:sz w:val="30"/>
          <w:szCs w:val="30"/>
        </w:rPr>
        <w:t>3年</w:t>
      </w:r>
    </w:p>
    <w:p>
      <w:pPr>
        <w:overflowPunct w:val="0"/>
        <w:spacing w:line="240" w:lineRule="auto"/>
        <w:ind w:firstLine="600" w:firstLineChars="200"/>
        <w:rPr>
          <w:rFonts w:eastAsia="黑体"/>
          <w:sz w:val="30"/>
          <w:szCs w:val="30"/>
        </w:rPr>
      </w:pPr>
      <w:r>
        <w:rPr>
          <w:rFonts w:hint="eastAsia" w:ascii="黑体" w:hAnsi="黑体" w:eastAsia="黑体"/>
          <w:sz w:val="30"/>
          <w:szCs w:val="30"/>
        </w:rPr>
        <w:t>四、职业面向</w:t>
      </w:r>
    </w:p>
    <w:p>
      <w:pPr>
        <w:pStyle w:val="130"/>
        <w:shd w:val="clear" w:color="auto" w:fill="auto"/>
        <w:spacing w:line="180" w:lineRule="exact"/>
        <w:ind w:right="120"/>
        <w:jc w:val="center"/>
        <w:rPr>
          <w:rFonts w:ascii="仿宋" w:hAnsi="仿宋" w:eastAsia="仿宋" w:cs="Times New Roman"/>
          <w:b w:val="0"/>
          <w:bCs w:val="0"/>
          <w:color w:val="000000"/>
          <w:spacing w:val="0"/>
          <w:sz w:val="24"/>
          <w:szCs w:val="24"/>
          <w:lang w:val="zh-TW" w:bidi="zh-TW"/>
        </w:rPr>
      </w:pPr>
    </w:p>
    <w:tbl>
      <w:tblPr>
        <w:tblStyle w:val="21"/>
        <w:tblpPr w:leftFromText="180" w:rightFromText="180" w:vertAnchor="text" w:horzAnchor="page" w:tblpX="1124" w:tblpY="184"/>
        <w:tblOverlap w:val="never"/>
        <w:tblW w:w="9658" w:type="dxa"/>
        <w:tblInd w:w="0" w:type="dxa"/>
        <w:tblLayout w:type="fixed"/>
        <w:tblCellMar>
          <w:top w:w="0" w:type="dxa"/>
          <w:left w:w="10" w:type="dxa"/>
          <w:bottom w:w="0" w:type="dxa"/>
          <w:right w:w="10" w:type="dxa"/>
        </w:tblCellMar>
      </w:tblPr>
      <w:tblGrid>
        <w:gridCol w:w="670"/>
        <w:gridCol w:w="2948"/>
        <w:gridCol w:w="3371"/>
        <w:gridCol w:w="2669"/>
      </w:tblGrid>
      <w:tr>
        <w:tblPrEx>
          <w:tblCellMar>
            <w:top w:w="0" w:type="dxa"/>
            <w:left w:w="10" w:type="dxa"/>
            <w:bottom w:w="0" w:type="dxa"/>
            <w:right w:w="10" w:type="dxa"/>
          </w:tblCellMar>
        </w:tblPrEx>
        <w:trPr>
          <w:trHeight w:val="613" w:hRule="exact"/>
        </w:trPr>
        <w:tc>
          <w:tcPr>
            <w:tcW w:w="670" w:type="dxa"/>
            <w:tcBorders>
              <w:top w:val="single" w:color="auto" w:sz="4" w:space="0"/>
              <w:left w:val="single" w:color="auto" w:sz="4" w:space="0"/>
            </w:tcBorders>
            <w:shd w:val="clear" w:color="auto" w:fill="FFFFFF"/>
            <w:vAlign w:val="center"/>
          </w:tcPr>
          <w:p>
            <w:pPr>
              <w:pStyle w:val="128"/>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序号</w:t>
            </w:r>
          </w:p>
        </w:tc>
        <w:tc>
          <w:tcPr>
            <w:tcW w:w="2948" w:type="dxa"/>
            <w:tcBorders>
              <w:top w:val="single" w:color="auto" w:sz="4" w:space="0"/>
              <w:left w:val="single" w:color="auto" w:sz="4" w:space="0"/>
            </w:tcBorders>
            <w:shd w:val="clear" w:color="auto" w:fill="FFFFFF"/>
            <w:vAlign w:val="center"/>
          </w:tcPr>
          <w:p>
            <w:pPr>
              <w:pStyle w:val="128"/>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专业化方向</w:t>
            </w:r>
          </w:p>
        </w:tc>
        <w:tc>
          <w:tcPr>
            <w:tcW w:w="3371" w:type="dxa"/>
            <w:tcBorders>
              <w:top w:val="single" w:color="auto" w:sz="4" w:space="0"/>
              <w:left w:val="single" w:color="auto" w:sz="4" w:space="0"/>
            </w:tcBorders>
            <w:shd w:val="clear" w:color="auto" w:fill="FFFFFF"/>
            <w:vAlign w:val="center"/>
          </w:tcPr>
          <w:p>
            <w:pPr>
              <w:pStyle w:val="128"/>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就业岗位</w:t>
            </w:r>
          </w:p>
        </w:tc>
        <w:tc>
          <w:tcPr>
            <w:tcW w:w="2669" w:type="dxa"/>
            <w:tcBorders>
              <w:top w:val="single" w:color="auto" w:sz="4" w:space="0"/>
              <w:left w:val="single" w:color="auto" w:sz="4" w:space="0"/>
              <w:right w:val="single" w:color="auto" w:sz="4" w:space="0"/>
            </w:tcBorders>
            <w:shd w:val="clear" w:color="auto" w:fill="FFFFFF"/>
            <w:vAlign w:val="center"/>
          </w:tcPr>
          <w:p>
            <w:pPr>
              <w:pStyle w:val="128"/>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职业资格证书</w:t>
            </w:r>
          </w:p>
        </w:tc>
      </w:tr>
      <w:tr>
        <w:tblPrEx>
          <w:tblCellMar>
            <w:top w:w="0" w:type="dxa"/>
            <w:left w:w="10" w:type="dxa"/>
            <w:bottom w:w="0" w:type="dxa"/>
            <w:right w:w="10" w:type="dxa"/>
          </w:tblCellMar>
        </w:tblPrEx>
        <w:trPr>
          <w:trHeight w:val="1210" w:hRule="exact"/>
        </w:trPr>
        <w:tc>
          <w:tcPr>
            <w:tcW w:w="670" w:type="dxa"/>
            <w:tcBorders>
              <w:top w:val="single" w:color="auto" w:sz="4" w:space="0"/>
              <w:left w:val="single" w:color="auto" w:sz="4" w:space="0"/>
            </w:tcBorders>
            <w:shd w:val="clear" w:color="auto" w:fill="FFFFFF"/>
            <w:vAlign w:val="center"/>
          </w:tcPr>
          <w:p>
            <w:pPr>
              <w:pStyle w:val="128"/>
              <w:shd w:val="clear" w:color="auto" w:fill="auto"/>
              <w:spacing w:before="0" w:after="0" w:line="190" w:lineRule="exact"/>
              <w:ind w:left="260"/>
              <w:jc w:val="both"/>
              <w:rPr>
                <w:rFonts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1</w:t>
            </w:r>
          </w:p>
        </w:tc>
        <w:tc>
          <w:tcPr>
            <w:tcW w:w="2948" w:type="dxa"/>
            <w:tcBorders>
              <w:top w:val="single" w:color="auto" w:sz="4" w:space="0"/>
              <w:left w:val="single" w:color="auto" w:sz="4" w:space="0"/>
            </w:tcBorders>
            <w:shd w:val="clear" w:color="auto" w:fill="FFFFFF"/>
            <w:vAlign w:val="center"/>
          </w:tcPr>
          <w:p>
            <w:pPr>
              <w:pStyle w:val="128"/>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机电技术员</w:t>
            </w:r>
          </w:p>
        </w:tc>
        <w:tc>
          <w:tcPr>
            <w:tcW w:w="3371" w:type="dxa"/>
            <w:tcBorders>
              <w:top w:val="single" w:color="auto" w:sz="4" w:space="0"/>
              <w:left w:val="single" w:color="auto" w:sz="4" w:space="0"/>
            </w:tcBorders>
            <w:shd w:val="clear" w:color="auto" w:fill="FFFFFF"/>
            <w:vAlign w:val="center"/>
          </w:tcPr>
          <w:p>
            <w:pPr>
              <w:pStyle w:val="128"/>
              <w:shd w:val="clear" w:color="auto" w:fill="auto"/>
              <w:spacing w:before="0" w:after="0" w:line="240" w:lineRule="auto"/>
              <w:jc w:val="center"/>
              <w:rPr>
                <w:rFonts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机械绘图；机械零部件的加工工艺编制及制作。</w:t>
            </w:r>
          </w:p>
        </w:tc>
        <w:tc>
          <w:tcPr>
            <w:tcW w:w="2669" w:type="dxa"/>
            <w:tcBorders>
              <w:top w:val="single" w:color="auto" w:sz="4" w:space="0"/>
              <w:left w:val="single" w:color="auto" w:sz="4" w:space="0"/>
              <w:right w:val="single" w:color="auto" w:sz="4" w:space="0"/>
            </w:tcBorders>
            <w:shd w:val="clear" w:color="auto" w:fill="FFFFFF"/>
            <w:vAlign w:val="center"/>
          </w:tcPr>
          <w:p>
            <w:pPr>
              <w:pStyle w:val="128"/>
              <w:shd w:val="clear" w:color="auto" w:fill="auto"/>
              <w:spacing w:before="0" w:after="0" w:line="240" w:lineRule="auto"/>
              <w:jc w:val="center"/>
              <w:rPr>
                <w:rFonts w:ascii="仿宋" w:hAnsi="仿宋" w:eastAsia="仿宋" w:cs="仿宋"/>
                <w:spacing w:val="0"/>
                <w:sz w:val="24"/>
                <w:szCs w:val="24"/>
                <w:lang w:eastAsia="zh-TW"/>
              </w:rPr>
            </w:pPr>
            <w:r>
              <w:rPr>
                <w:rFonts w:hint="eastAsia" w:ascii="仿宋" w:hAnsi="仿宋" w:eastAsia="仿宋" w:cs="仿宋"/>
                <w:spacing w:val="0"/>
                <w:sz w:val="24"/>
                <w:szCs w:val="24"/>
              </w:rPr>
              <w:t>CAD绘图员证</w:t>
            </w:r>
          </w:p>
        </w:tc>
      </w:tr>
      <w:tr>
        <w:tblPrEx>
          <w:tblCellMar>
            <w:top w:w="0" w:type="dxa"/>
            <w:left w:w="10" w:type="dxa"/>
            <w:bottom w:w="0" w:type="dxa"/>
            <w:right w:w="10" w:type="dxa"/>
          </w:tblCellMar>
        </w:tblPrEx>
        <w:trPr>
          <w:trHeight w:val="1240" w:hRule="exact"/>
        </w:trPr>
        <w:tc>
          <w:tcPr>
            <w:tcW w:w="670" w:type="dxa"/>
            <w:tcBorders>
              <w:top w:val="single" w:color="auto" w:sz="4" w:space="0"/>
              <w:left w:val="single" w:color="auto" w:sz="4" w:space="0"/>
              <w:bottom w:val="single" w:color="auto" w:sz="4" w:space="0"/>
            </w:tcBorders>
            <w:shd w:val="clear" w:color="auto" w:fill="FFFFFF"/>
            <w:vAlign w:val="center"/>
          </w:tcPr>
          <w:p>
            <w:pPr>
              <w:pStyle w:val="128"/>
              <w:shd w:val="clear" w:color="auto" w:fill="auto"/>
              <w:spacing w:before="0" w:after="0" w:line="190" w:lineRule="exact"/>
              <w:ind w:left="260"/>
              <w:jc w:val="both"/>
              <w:rPr>
                <w:rFonts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2</w:t>
            </w:r>
          </w:p>
        </w:tc>
        <w:tc>
          <w:tcPr>
            <w:tcW w:w="2948" w:type="dxa"/>
            <w:tcBorders>
              <w:top w:val="single" w:color="auto" w:sz="4" w:space="0"/>
              <w:left w:val="single" w:color="auto" w:sz="4" w:space="0"/>
              <w:bottom w:val="single" w:color="auto" w:sz="4" w:space="0"/>
            </w:tcBorders>
            <w:shd w:val="clear" w:color="auto" w:fill="FFFFFF"/>
            <w:vAlign w:val="center"/>
          </w:tcPr>
          <w:p>
            <w:pPr>
              <w:pStyle w:val="128"/>
              <w:shd w:val="clear" w:color="auto" w:fill="auto"/>
              <w:spacing w:before="0" w:after="0" w:line="240" w:lineRule="auto"/>
              <w:jc w:val="center"/>
              <w:rPr>
                <w:rFonts w:ascii="仿宋" w:hAnsi="仿宋" w:eastAsia="仿宋" w:cs="仿宋"/>
                <w:color w:val="000000"/>
                <w:spacing w:val="0"/>
                <w:sz w:val="24"/>
                <w:szCs w:val="24"/>
                <w:lang w:eastAsia="zh-TW" w:bidi="zh-TW"/>
              </w:rPr>
            </w:pPr>
            <w:r>
              <w:rPr>
                <w:rFonts w:hint="eastAsia" w:ascii="仿宋" w:hAnsi="仿宋" w:eastAsia="仿宋" w:cs="仿宋"/>
                <w:spacing w:val="0"/>
                <w:sz w:val="24"/>
                <w:szCs w:val="24"/>
              </w:rPr>
              <w:t>自动化技术员</w:t>
            </w:r>
          </w:p>
        </w:tc>
        <w:tc>
          <w:tcPr>
            <w:tcW w:w="3371" w:type="dxa"/>
            <w:tcBorders>
              <w:top w:val="single" w:color="auto" w:sz="4" w:space="0"/>
              <w:left w:val="single" w:color="auto" w:sz="4" w:space="0"/>
              <w:bottom w:val="single" w:color="auto" w:sz="4" w:space="0"/>
            </w:tcBorders>
            <w:shd w:val="clear" w:color="auto" w:fill="FFFFFF"/>
            <w:vAlign w:val="center"/>
          </w:tcPr>
          <w:p>
            <w:pPr>
              <w:pStyle w:val="128"/>
              <w:shd w:val="clear" w:color="auto" w:fill="auto"/>
              <w:spacing w:before="0" w:after="0" w:line="240" w:lineRule="auto"/>
              <w:jc w:val="center"/>
              <w:rPr>
                <w:rFonts w:ascii="仿宋" w:hAnsi="仿宋" w:eastAsia="仿宋" w:cs="仿宋"/>
                <w:color w:val="000000"/>
                <w:spacing w:val="0"/>
                <w:sz w:val="24"/>
                <w:szCs w:val="24"/>
                <w:lang w:eastAsia="zh-TW" w:bidi="zh-TW"/>
              </w:rPr>
            </w:pPr>
            <w:r>
              <w:rPr>
                <w:rFonts w:hint="eastAsia" w:ascii="仿宋" w:hAnsi="仿宋" w:eastAsia="仿宋" w:cs="仿宋"/>
                <w:color w:val="000000"/>
                <w:spacing w:val="0"/>
                <w:sz w:val="24"/>
                <w:szCs w:val="24"/>
                <w:lang w:bidi="zh-TW"/>
              </w:rPr>
              <w:t>电气图纸绘图；一般电气控制电路维护维修；PLC编程调试。</w:t>
            </w:r>
          </w:p>
        </w:tc>
        <w:tc>
          <w:tcPr>
            <w:tcW w:w="266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8"/>
              <w:shd w:val="clear" w:color="auto" w:fill="auto"/>
              <w:spacing w:before="0" w:after="0" w:line="240" w:lineRule="auto"/>
              <w:jc w:val="center"/>
              <w:rPr>
                <w:rFonts w:ascii="仿宋" w:hAnsi="仿宋" w:eastAsia="仿宋" w:cs="仿宋"/>
                <w:color w:val="000000"/>
                <w:spacing w:val="0"/>
                <w:sz w:val="24"/>
                <w:szCs w:val="24"/>
                <w:lang w:bidi="zh-TW"/>
              </w:rPr>
            </w:pPr>
            <w:r>
              <w:rPr>
                <w:rFonts w:hint="eastAsia" w:ascii="仿宋" w:hAnsi="仿宋" w:eastAsia="仿宋" w:cs="仿宋"/>
                <w:spacing w:val="0"/>
                <w:sz w:val="24"/>
                <w:szCs w:val="24"/>
              </w:rPr>
              <w:t>可编程控制系统设计师</w:t>
            </w:r>
          </w:p>
        </w:tc>
      </w:tr>
      <w:tr>
        <w:tblPrEx>
          <w:tblCellMar>
            <w:top w:w="0" w:type="dxa"/>
            <w:left w:w="10" w:type="dxa"/>
            <w:bottom w:w="0" w:type="dxa"/>
            <w:right w:w="10" w:type="dxa"/>
          </w:tblCellMar>
        </w:tblPrEx>
        <w:trPr>
          <w:trHeight w:val="1240" w:hRule="exact"/>
        </w:trPr>
        <w:tc>
          <w:tcPr>
            <w:tcW w:w="670" w:type="dxa"/>
            <w:tcBorders>
              <w:top w:val="single" w:color="auto" w:sz="4" w:space="0"/>
              <w:left w:val="single" w:color="auto" w:sz="4" w:space="0"/>
              <w:bottom w:val="single" w:color="auto" w:sz="4" w:space="0"/>
            </w:tcBorders>
            <w:shd w:val="clear" w:color="auto" w:fill="FFFFFF"/>
            <w:vAlign w:val="center"/>
          </w:tcPr>
          <w:p>
            <w:pPr>
              <w:pStyle w:val="128"/>
              <w:shd w:val="clear" w:color="auto" w:fill="auto"/>
              <w:spacing w:before="0" w:after="0" w:line="190" w:lineRule="exact"/>
              <w:ind w:left="260"/>
              <w:jc w:val="both"/>
              <w:rPr>
                <w:rFonts w:ascii="仿宋" w:hAnsi="仿宋" w:eastAsia="仿宋" w:cs="仿宋"/>
                <w:spacing w:val="0"/>
                <w:sz w:val="24"/>
                <w:szCs w:val="24"/>
              </w:rPr>
            </w:pPr>
            <w:r>
              <w:rPr>
                <w:rFonts w:hint="eastAsia" w:ascii="仿宋" w:hAnsi="仿宋" w:eastAsia="仿宋" w:cs="仿宋"/>
                <w:spacing w:val="0"/>
                <w:sz w:val="24"/>
                <w:szCs w:val="24"/>
              </w:rPr>
              <w:t>3</w:t>
            </w:r>
          </w:p>
        </w:tc>
        <w:tc>
          <w:tcPr>
            <w:tcW w:w="2948" w:type="dxa"/>
            <w:tcBorders>
              <w:top w:val="single" w:color="auto" w:sz="4" w:space="0"/>
              <w:left w:val="single" w:color="auto" w:sz="4" w:space="0"/>
              <w:bottom w:val="single" w:color="auto" w:sz="4" w:space="0"/>
            </w:tcBorders>
            <w:shd w:val="clear" w:color="auto" w:fill="FFFFFF"/>
            <w:vAlign w:val="center"/>
          </w:tcPr>
          <w:p>
            <w:pPr>
              <w:pStyle w:val="128"/>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机电设备安装、调试、维护与管理</w:t>
            </w:r>
          </w:p>
        </w:tc>
        <w:tc>
          <w:tcPr>
            <w:tcW w:w="3371" w:type="dxa"/>
            <w:tcBorders>
              <w:top w:val="single" w:color="auto" w:sz="4" w:space="0"/>
              <w:left w:val="single" w:color="auto" w:sz="4" w:space="0"/>
              <w:bottom w:val="single" w:color="auto" w:sz="4" w:space="0"/>
            </w:tcBorders>
            <w:shd w:val="clear" w:color="auto" w:fill="FFFFFF"/>
            <w:vAlign w:val="center"/>
          </w:tcPr>
          <w:p>
            <w:pPr>
              <w:pStyle w:val="128"/>
              <w:shd w:val="clear" w:color="auto" w:fill="auto"/>
              <w:spacing w:before="0" w:after="0" w:line="240" w:lineRule="auto"/>
              <w:jc w:val="center"/>
              <w:rPr>
                <w:rFonts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对机电设备进行安装、调试、定期维护、保养和故障处理。</w:t>
            </w:r>
          </w:p>
        </w:tc>
        <w:tc>
          <w:tcPr>
            <w:tcW w:w="266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8"/>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维修电工（中级资格证）</w:t>
            </w:r>
          </w:p>
        </w:tc>
      </w:tr>
      <w:tr>
        <w:tblPrEx>
          <w:tblCellMar>
            <w:top w:w="0" w:type="dxa"/>
            <w:left w:w="10" w:type="dxa"/>
            <w:bottom w:w="0" w:type="dxa"/>
            <w:right w:w="10" w:type="dxa"/>
          </w:tblCellMar>
        </w:tblPrEx>
        <w:trPr>
          <w:trHeight w:val="1240" w:hRule="exact"/>
        </w:trPr>
        <w:tc>
          <w:tcPr>
            <w:tcW w:w="670" w:type="dxa"/>
            <w:tcBorders>
              <w:top w:val="single" w:color="auto" w:sz="4" w:space="0"/>
              <w:left w:val="single" w:color="auto" w:sz="4" w:space="0"/>
              <w:bottom w:val="single" w:color="auto" w:sz="4" w:space="0"/>
            </w:tcBorders>
            <w:shd w:val="clear" w:color="auto" w:fill="FFFFFF"/>
            <w:vAlign w:val="center"/>
          </w:tcPr>
          <w:p>
            <w:pPr>
              <w:pStyle w:val="128"/>
              <w:shd w:val="clear" w:color="auto" w:fill="auto"/>
              <w:spacing w:before="0" w:after="0" w:line="190" w:lineRule="exact"/>
              <w:ind w:left="260"/>
              <w:jc w:val="both"/>
              <w:rPr>
                <w:rFonts w:ascii="仿宋" w:hAnsi="仿宋" w:eastAsia="仿宋" w:cs="仿宋"/>
                <w:spacing w:val="0"/>
                <w:sz w:val="24"/>
                <w:szCs w:val="24"/>
              </w:rPr>
            </w:pPr>
            <w:r>
              <w:rPr>
                <w:rFonts w:hint="eastAsia" w:ascii="仿宋" w:hAnsi="仿宋" w:eastAsia="仿宋" w:cs="仿宋"/>
                <w:spacing w:val="0"/>
                <w:sz w:val="24"/>
                <w:szCs w:val="24"/>
              </w:rPr>
              <w:t>4</w:t>
            </w:r>
          </w:p>
        </w:tc>
        <w:tc>
          <w:tcPr>
            <w:tcW w:w="2948" w:type="dxa"/>
            <w:tcBorders>
              <w:top w:val="single" w:color="auto" w:sz="4" w:space="0"/>
              <w:left w:val="single" w:color="auto" w:sz="4" w:space="0"/>
              <w:bottom w:val="single" w:color="auto" w:sz="4" w:space="0"/>
            </w:tcBorders>
            <w:shd w:val="clear" w:color="auto" w:fill="FFFFFF"/>
            <w:vAlign w:val="center"/>
          </w:tcPr>
          <w:p>
            <w:pPr>
              <w:pStyle w:val="128"/>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机电设备销售与技术服务</w:t>
            </w:r>
          </w:p>
        </w:tc>
        <w:tc>
          <w:tcPr>
            <w:tcW w:w="3371" w:type="dxa"/>
            <w:tcBorders>
              <w:top w:val="single" w:color="auto" w:sz="4" w:space="0"/>
              <w:left w:val="single" w:color="auto" w:sz="4" w:space="0"/>
              <w:bottom w:val="single" w:color="auto" w:sz="4" w:space="0"/>
            </w:tcBorders>
            <w:shd w:val="clear" w:color="auto" w:fill="FFFFFF"/>
            <w:vAlign w:val="center"/>
          </w:tcPr>
          <w:p>
            <w:pPr>
              <w:pStyle w:val="128"/>
              <w:shd w:val="clear" w:color="auto" w:fill="auto"/>
              <w:spacing w:before="0" w:after="0" w:line="240" w:lineRule="auto"/>
              <w:jc w:val="center"/>
              <w:rPr>
                <w:rFonts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机电设备销售，售后技术服务，技术培训。</w:t>
            </w:r>
          </w:p>
        </w:tc>
        <w:tc>
          <w:tcPr>
            <w:tcW w:w="266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8"/>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无</w:t>
            </w:r>
          </w:p>
        </w:tc>
      </w:tr>
      <w:tr>
        <w:tblPrEx>
          <w:tblCellMar>
            <w:top w:w="0" w:type="dxa"/>
            <w:left w:w="10" w:type="dxa"/>
            <w:bottom w:w="0" w:type="dxa"/>
            <w:right w:w="10" w:type="dxa"/>
          </w:tblCellMar>
        </w:tblPrEx>
        <w:trPr>
          <w:trHeight w:val="1240" w:hRule="exact"/>
        </w:trPr>
        <w:tc>
          <w:tcPr>
            <w:tcW w:w="670" w:type="dxa"/>
            <w:tcBorders>
              <w:top w:val="single" w:color="auto" w:sz="4" w:space="0"/>
              <w:left w:val="single" w:color="auto" w:sz="4" w:space="0"/>
              <w:bottom w:val="single" w:color="auto" w:sz="4" w:space="0"/>
            </w:tcBorders>
            <w:shd w:val="clear" w:color="auto" w:fill="FFFFFF"/>
            <w:vAlign w:val="center"/>
          </w:tcPr>
          <w:p>
            <w:pPr>
              <w:pStyle w:val="128"/>
              <w:shd w:val="clear" w:color="auto" w:fill="auto"/>
              <w:spacing w:before="0" w:after="0" w:line="190" w:lineRule="exact"/>
              <w:ind w:left="260"/>
              <w:jc w:val="both"/>
              <w:rPr>
                <w:rFonts w:ascii="仿宋" w:hAnsi="仿宋" w:eastAsia="仿宋" w:cs="仿宋"/>
                <w:spacing w:val="0"/>
                <w:sz w:val="24"/>
                <w:szCs w:val="24"/>
              </w:rPr>
            </w:pPr>
            <w:r>
              <w:rPr>
                <w:rFonts w:hint="eastAsia" w:ascii="仿宋" w:hAnsi="仿宋" w:eastAsia="仿宋" w:cs="仿宋"/>
                <w:spacing w:val="0"/>
                <w:sz w:val="24"/>
                <w:szCs w:val="24"/>
              </w:rPr>
              <w:t>5</w:t>
            </w:r>
          </w:p>
        </w:tc>
        <w:tc>
          <w:tcPr>
            <w:tcW w:w="2948" w:type="dxa"/>
            <w:tcBorders>
              <w:top w:val="single" w:color="auto" w:sz="4" w:space="0"/>
              <w:left w:val="single" w:color="auto" w:sz="4" w:space="0"/>
              <w:bottom w:val="single" w:color="auto" w:sz="4" w:space="0"/>
            </w:tcBorders>
            <w:shd w:val="clear" w:color="auto" w:fill="FFFFFF"/>
            <w:vAlign w:val="center"/>
          </w:tcPr>
          <w:p>
            <w:pPr>
              <w:pStyle w:val="128"/>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生产车间组织与管理</w:t>
            </w:r>
          </w:p>
        </w:tc>
        <w:tc>
          <w:tcPr>
            <w:tcW w:w="3371" w:type="dxa"/>
            <w:tcBorders>
              <w:top w:val="single" w:color="auto" w:sz="4" w:space="0"/>
              <w:left w:val="single" w:color="auto" w:sz="4" w:space="0"/>
              <w:bottom w:val="single" w:color="auto" w:sz="4" w:space="0"/>
            </w:tcBorders>
            <w:shd w:val="clear" w:color="auto" w:fill="FFFFFF"/>
            <w:vAlign w:val="center"/>
          </w:tcPr>
          <w:p>
            <w:pPr>
              <w:pStyle w:val="128"/>
              <w:shd w:val="clear" w:color="auto" w:fill="auto"/>
              <w:spacing w:before="0" w:after="0" w:line="240" w:lineRule="auto"/>
              <w:jc w:val="center"/>
              <w:rPr>
                <w:rFonts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生产现场生产过程管理；制定生产计划、执行生产计划、进行生产控制；统计生产信息；外协管理。</w:t>
            </w:r>
          </w:p>
        </w:tc>
        <w:tc>
          <w:tcPr>
            <w:tcW w:w="266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8"/>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无</w:t>
            </w:r>
          </w:p>
        </w:tc>
      </w:tr>
      <w:tr>
        <w:tblPrEx>
          <w:tblCellMar>
            <w:top w:w="0" w:type="dxa"/>
            <w:left w:w="10" w:type="dxa"/>
            <w:bottom w:w="0" w:type="dxa"/>
            <w:right w:w="10" w:type="dxa"/>
          </w:tblCellMar>
        </w:tblPrEx>
        <w:trPr>
          <w:trHeight w:val="1240" w:hRule="exact"/>
        </w:trPr>
        <w:tc>
          <w:tcPr>
            <w:tcW w:w="670" w:type="dxa"/>
            <w:tcBorders>
              <w:top w:val="single" w:color="auto" w:sz="4" w:space="0"/>
              <w:left w:val="single" w:color="auto" w:sz="4" w:space="0"/>
              <w:bottom w:val="single" w:color="auto" w:sz="4" w:space="0"/>
            </w:tcBorders>
            <w:shd w:val="clear" w:color="auto" w:fill="FFFFFF"/>
            <w:vAlign w:val="center"/>
          </w:tcPr>
          <w:p>
            <w:pPr>
              <w:pStyle w:val="128"/>
              <w:shd w:val="clear" w:color="auto" w:fill="auto"/>
              <w:spacing w:before="0" w:after="0" w:line="190" w:lineRule="exact"/>
              <w:ind w:left="260"/>
              <w:jc w:val="both"/>
              <w:rPr>
                <w:rFonts w:ascii="仿宋" w:hAnsi="仿宋" w:eastAsia="仿宋" w:cs="仿宋"/>
                <w:spacing w:val="0"/>
                <w:sz w:val="24"/>
                <w:szCs w:val="24"/>
              </w:rPr>
            </w:pPr>
            <w:r>
              <w:rPr>
                <w:rFonts w:hint="eastAsia" w:ascii="仿宋" w:hAnsi="仿宋" w:eastAsia="仿宋" w:cs="仿宋"/>
                <w:spacing w:val="0"/>
                <w:sz w:val="24"/>
                <w:szCs w:val="24"/>
              </w:rPr>
              <w:t>6</w:t>
            </w:r>
          </w:p>
        </w:tc>
        <w:tc>
          <w:tcPr>
            <w:tcW w:w="2948" w:type="dxa"/>
            <w:tcBorders>
              <w:top w:val="single" w:color="auto" w:sz="4" w:space="0"/>
              <w:left w:val="single" w:color="auto" w:sz="4" w:space="0"/>
              <w:bottom w:val="single" w:color="auto" w:sz="4" w:space="0"/>
            </w:tcBorders>
            <w:shd w:val="clear" w:color="auto" w:fill="FFFFFF"/>
            <w:vAlign w:val="center"/>
          </w:tcPr>
          <w:p>
            <w:pPr>
              <w:pStyle w:val="128"/>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机电一体化设备维修技术员</w:t>
            </w:r>
          </w:p>
        </w:tc>
        <w:tc>
          <w:tcPr>
            <w:tcW w:w="3371" w:type="dxa"/>
            <w:tcBorders>
              <w:top w:val="single" w:color="auto" w:sz="4" w:space="0"/>
              <w:left w:val="single" w:color="auto" w:sz="4" w:space="0"/>
              <w:bottom w:val="single" w:color="auto" w:sz="4" w:space="0"/>
            </w:tcBorders>
            <w:shd w:val="clear" w:color="auto" w:fill="FFFFFF"/>
            <w:vAlign w:val="center"/>
          </w:tcPr>
          <w:p>
            <w:pPr>
              <w:pStyle w:val="128"/>
              <w:shd w:val="clear" w:color="auto" w:fill="auto"/>
              <w:spacing w:before="0" w:after="0" w:line="240" w:lineRule="auto"/>
              <w:jc w:val="center"/>
              <w:rPr>
                <w:rFonts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机电设备故障诊断及维修工作</w:t>
            </w:r>
          </w:p>
        </w:tc>
        <w:tc>
          <w:tcPr>
            <w:tcW w:w="266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8"/>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维修电工（中级资格证）</w:t>
            </w:r>
          </w:p>
        </w:tc>
      </w:tr>
    </w:tbl>
    <w:p>
      <w:pPr>
        <w:overflowPunct w:val="0"/>
        <w:ind w:firstLine="600" w:firstLineChars="200"/>
        <w:rPr>
          <w:rFonts w:ascii="黑体" w:hAnsi="黑体" w:eastAsia="黑体"/>
          <w:sz w:val="30"/>
          <w:szCs w:val="30"/>
        </w:rPr>
      </w:pPr>
    </w:p>
    <w:p>
      <w:pPr>
        <w:overflowPunct w:val="0"/>
        <w:spacing w:line="240" w:lineRule="auto"/>
        <w:ind w:firstLine="600" w:firstLineChars="200"/>
        <w:rPr>
          <w:rFonts w:eastAsia="黑体"/>
          <w:sz w:val="30"/>
          <w:szCs w:val="30"/>
        </w:rPr>
      </w:pPr>
      <w:r>
        <w:rPr>
          <w:rFonts w:hint="eastAsia" w:ascii="黑体" w:hAnsi="黑体" w:eastAsia="黑体"/>
          <w:sz w:val="30"/>
          <w:szCs w:val="30"/>
        </w:rPr>
        <w:t>五、培养目标与培</w:t>
      </w:r>
      <w:r>
        <w:rPr>
          <w:rFonts w:hint="eastAsia" w:ascii="黑体" w:hAnsi="黑体" w:eastAsia="黑体"/>
          <w:b w:val="0"/>
          <w:bCs w:val="0"/>
          <w:sz w:val="30"/>
          <w:szCs w:val="30"/>
        </w:rPr>
        <w:t>养规格</w:t>
      </w:r>
    </w:p>
    <w:p>
      <w:pPr>
        <w:spacing w:line="480" w:lineRule="exact"/>
        <w:ind w:firstLine="600" w:firstLineChars="200"/>
        <w:outlineLvl w:val="1"/>
        <w:rPr>
          <w:sz w:val="28"/>
          <w:szCs w:val="28"/>
        </w:rPr>
      </w:pPr>
      <w:bookmarkStart w:id="17" w:name="_Toc31382"/>
      <w:bookmarkStart w:id="18" w:name="_Toc523"/>
      <w:r>
        <w:rPr>
          <w:rFonts w:hint="eastAsia" w:ascii="楷体" w:hAnsi="楷体" w:eastAsia="楷体" w:cs="楷体"/>
          <w:sz w:val="30"/>
          <w:szCs w:val="30"/>
        </w:rPr>
        <w:t>（一）培养目标</w:t>
      </w:r>
      <w:bookmarkEnd w:id="17"/>
      <w:bookmarkEnd w:id="18"/>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本专业培养理想信念坚定， 德、智、体、美、劳全面发展， 具有一定的科学文化水平，良好的人文素养、职业道德和创新意识，精益求精的工匠精神，较强的就业能力和可持续发展的能力，掌握本专业知识和技术技能，面向通用设备制造业，金属制品、机械和设备修理业的设备工程技术人员、机械设备修理人员等职业群，能够从事机电一体化设备生产与维修、自动生产线运维、机电一体化设备安装与调试、机电一体化设备销售和技术支持、机电一体化设备技改等工作的高素质技术技能人才。</w:t>
      </w:r>
    </w:p>
    <w:p>
      <w:pPr>
        <w:spacing w:line="480" w:lineRule="exact"/>
        <w:ind w:firstLine="600" w:firstLineChars="200"/>
        <w:outlineLvl w:val="1"/>
        <w:rPr>
          <w:rFonts w:ascii="楷体" w:hAnsi="楷体" w:eastAsia="楷体" w:cs="楷体"/>
          <w:sz w:val="30"/>
          <w:szCs w:val="30"/>
        </w:rPr>
      </w:pPr>
      <w:bookmarkStart w:id="19" w:name="_Toc29521"/>
      <w:bookmarkStart w:id="20" w:name="_Toc20925"/>
      <w:r>
        <w:rPr>
          <w:rFonts w:hint="eastAsia" w:ascii="楷体" w:hAnsi="楷体" w:eastAsia="楷体" w:cs="楷体"/>
          <w:sz w:val="30"/>
          <w:szCs w:val="30"/>
        </w:rPr>
        <w:t>（二）培养规格</w:t>
      </w:r>
      <w:bookmarkEnd w:id="19"/>
      <w:bookmarkEnd w:id="20"/>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本专业毕业生应具有以下职业素养、专业知识和技能：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1.职业素养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（1）具备热爱祖国、信守承诺、仁爱友善、尊师重道的品格</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（2）具有爱岗敬业、精益求精、乐于奉献、敢于承担、勇于创新的职业精神；</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（3）具有良好的职业道德，能自觉遵守行业法规、规范和企业规章制度；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（4）具有良好的工作态度、工作作风、表达能力和适应能力；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（5）具备良好的人际交往能力、团队合作精神和优质服务意识；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（6）具备安全生产、节能环保和规范操作的意识；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（7）具备良好的信息收集和处理能力，学习新知识的能力；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（8）具有健康的心理和体魄、树立职业竞争和创新意识。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（1）专业基础知识</w:t>
      </w:r>
    </w:p>
    <w:p>
      <w:pPr>
        <w:numPr>
          <w:ilvl w:val="0"/>
          <w:numId w:val="1"/>
        </w:num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掌握必备的思想政治理论、科学文化基础知识和中华优秀传统文化知识。</w:t>
      </w:r>
    </w:p>
    <w:p>
      <w:pPr>
        <w:numPr>
          <w:ilvl w:val="0"/>
          <w:numId w:val="1"/>
        </w:num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熟悉与本专业相关的法律法规以及环境保护、安全消防等知识。</w:t>
      </w:r>
    </w:p>
    <w:p>
      <w:pPr>
        <w:numPr>
          <w:ilvl w:val="0"/>
          <w:numId w:val="1"/>
        </w:num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掌握绘制机械图、电气图等工程图的基础知识。</w:t>
      </w:r>
    </w:p>
    <w:p>
      <w:pPr>
        <w:numPr>
          <w:ilvl w:val="0"/>
          <w:numId w:val="1"/>
        </w:num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掌握工程力学、机械原理、机械零件、工程材料、公差配合、机械加工等技术的专业知识。</w:t>
      </w:r>
    </w:p>
    <w:p>
      <w:pPr>
        <w:numPr>
          <w:ilvl w:val="0"/>
          <w:numId w:val="1"/>
        </w:num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掌握电工与电子、液压与气动、传感器与检测、电机与拖动、 PLC控制、机械制图、机械基础及机械设计等技术的专业知识。</w:t>
      </w:r>
    </w:p>
    <w:p>
      <w:pPr>
        <w:numPr>
          <w:ilvl w:val="0"/>
          <w:numId w:val="1"/>
        </w:num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掌握典型机电一体化设备的安装调试、维护与维修，自动化生产线和智能制造单元的运行与维护等机电综合知识。</w:t>
      </w:r>
    </w:p>
    <w:p>
      <w:pPr>
        <w:numPr>
          <w:ilvl w:val="0"/>
          <w:numId w:val="1"/>
        </w:num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了解各种先进制造模式，掌握智能制造系统的基本概念、系统构成以及制造自动化系统、制造信息系统的基本知识。</w:t>
      </w:r>
    </w:p>
    <w:p>
      <w:pPr>
        <w:numPr>
          <w:ilvl w:val="0"/>
          <w:numId w:val="1"/>
        </w:num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了解机电设备安装调试、维护维修相关国家标准与安全规范。</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（2）专业知识与技能</w:t>
      </w:r>
    </w:p>
    <w:p>
      <w:pPr>
        <w:spacing w:line="560" w:lineRule="exact"/>
        <w:ind w:firstLine="480" w:firstLineChars="200"/>
        <w:rPr>
          <w:rFonts w:ascii="仿宋" w:hAnsi="仿宋" w:eastAsia="仿宋" w:cs="仿宋"/>
          <w:sz w:val="30"/>
          <w:szCs w:val="30"/>
        </w:rPr>
      </w:pPr>
      <w:r>
        <w:rPr>
          <w:rFonts w:hint="eastAsia" w:ascii="仿宋" w:hAnsi="仿宋" w:eastAsia="仿宋" w:cs="仿宋"/>
          <w:szCs w:val="24"/>
        </w:rPr>
        <w:fldChar w:fldCharType="begin"/>
      </w:r>
      <w:r>
        <w:rPr>
          <w:rFonts w:hint="eastAsia" w:ascii="仿宋" w:hAnsi="仿宋" w:eastAsia="仿宋" w:cs="仿宋"/>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szCs w:val="24"/>
        </w:rPr>
        <w:instrText xml:space="preserve">,1)</w:instrText>
      </w:r>
      <w:r>
        <w:rPr>
          <w:rFonts w:hint="eastAsia" w:ascii="仿宋" w:hAnsi="仿宋" w:eastAsia="仿宋" w:cs="仿宋"/>
          <w:szCs w:val="24"/>
        </w:rPr>
        <w:fldChar w:fldCharType="end"/>
      </w:r>
      <w:r>
        <w:rPr>
          <w:rFonts w:hint="eastAsia" w:ascii="仿宋" w:hAnsi="仿宋" w:eastAsia="仿宋" w:cs="仿宋"/>
          <w:sz w:val="30"/>
          <w:szCs w:val="30"/>
        </w:rPr>
        <w:t>能识读各类机械图、电气图，能运用计算机绘图。；</w:t>
      </w:r>
    </w:p>
    <w:p>
      <w:pPr>
        <w:spacing w:line="560" w:lineRule="exact"/>
        <w:ind w:firstLine="480" w:firstLineChars="200"/>
        <w:rPr>
          <w:rFonts w:ascii="仿宋" w:hAnsi="仿宋" w:eastAsia="仿宋" w:cs="仿宋"/>
          <w:sz w:val="30"/>
          <w:szCs w:val="30"/>
        </w:rPr>
      </w:pPr>
      <w:r>
        <w:rPr>
          <w:rFonts w:hint="eastAsia" w:ascii="仿宋" w:hAnsi="仿宋" w:eastAsia="仿宋" w:cs="仿宋"/>
          <w:szCs w:val="24"/>
        </w:rPr>
        <w:fldChar w:fldCharType="begin"/>
      </w:r>
      <w:r>
        <w:rPr>
          <w:rFonts w:hint="eastAsia" w:ascii="仿宋" w:hAnsi="仿宋" w:eastAsia="仿宋" w:cs="仿宋"/>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szCs w:val="24"/>
        </w:rPr>
        <w:instrText xml:space="preserve">,2)</w:instrText>
      </w:r>
      <w:r>
        <w:rPr>
          <w:rFonts w:hint="eastAsia" w:ascii="仿宋" w:hAnsi="仿宋" w:eastAsia="仿宋" w:cs="仿宋"/>
          <w:szCs w:val="24"/>
        </w:rPr>
        <w:fldChar w:fldCharType="end"/>
      </w:r>
      <w:r>
        <w:rPr>
          <w:rFonts w:hint="eastAsia" w:ascii="仿宋" w:hAnsi="仿宋" w:eastAsia="仿宋" w:cs="仿宋"/>
          <w:sz w:val="30"/>
          <w:szCs w:val="30"/>
        </w:rPr>
        <w:t>能选择和使用常用仪器仪表和工具，能进行常用机械、电气元器件的选型；</w:t>
      </w:r>
    </w:p>
    <w:p>
      <w:pPr>
        <w:spacing w:line="560" w:lineRule="exact"/>
        <w:ind w:firstLine="480" w:firstLineChars="200"/>
        <w:rPr>
          <w:rFonts w:ascii="仿宋" w:hAnsi="仿宋" w:eastAsia="仿宋" w:cs="仿宋"/>
          <w:sz w:val="30"/>
          <w:szCs w:val="30"/>
        </w:rPr>
      </w:pPr>
      <w:r>
        <w:rPr>
          <w:rFonts w:hint="eastAsia" w:ascii="仿宋" w:hAnsi="仿宋" w:eastAsia="仿宋" w:cs="仿宋"/>
          <w:szCs w:val="24"/>
        </w:rPr>
        <w:fldChar w:fldCharType="begin"/>
      </w:r>
      <w:r>
        <w:rPr>
          <w:rFonts w:hint="eastAsia" w:ascii="仿宋" w:hAnsi="仿宋" w:eastAsia="仿宋" w:cs="仿宋"/>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szCs w:val="24"/>
        </w:rPr>
        <w:instrText xml:space="preserve">,3)</w:instrText>
      </w:r>
      <w:r>
        <w:rPr>
          <w:rFonts w:hint="eastAsia" w:ascii="仿宋" w:hAnsi="仿宋" w:eastAsia="仿宋" w:cs="仿宋"/>
          <w:szCs w:val="24"/>
        </w:rPr>
        <w:fldChar w:fldCharType="end"/>
      </w:r>
      <w:r>
        <w:rPr>
          <w:rFonts w:hint="eastAsia" w:ascii="仿宋" w:hAnsi="仿宋" w:eastAsia="仿宋" w:cs="仿宋"/>
          <w:sz w:val="30"/>
          <w:szCs w:val="30"/>
        </w:rPr>
        <w:t>能根据设备图纸及技术要求进行装配和调试；</w:t>
      </w:r>
    </w:p>
    <w:p>
      <w:pPr>
        <w:spacing w:line="560" w:lineRule="exact"/>
        <w:ind w:firstLine="480" w:firstLineChars="200"/>
        <w:rPr>
          <w:rFonts w:ascii="仿宋" w:hAnsi="仿宋" w:eastAsia="仿宋" w:cs="仿宋"/>
          <w:sz w:val="30"/>
          <w:szCs w:val="30"/>
        </w:rPr>
      </w:pPr>
      <w:r>
        <w:rPr>
          <w:rFonts w:hint="eastAsia" w:ascii="仿宋" w:hAnsi="仿宋" w:eastAsia="仿宋" w:cs="仿宋"/>
          <w:szCs w:val="24"/>
        </w:rPr>
        <w:fldChar w:fldCharType="begin"/>
      </w:r>
      <w:r>
        <w:rPr>
          <w:rFonts w:hint="eastAsia" w:ascii="仿宋" w:hAnsi="仿宋" w:eastAsia="仿宋" w:cs="仿宋"/>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szCs w:val="24"/>
        </w:rPr>
        <w:instrText xml:space="preserve">,4)</w:instrText>
      </w:r>
      <w:r>
        <w:rPr>
          <w:rFonts w:hint="eastAsia" w:ascii="仿宋" w:hAnsi="仿宋" w:eastAsia="仿宋" w:cs="仿宋"/>
          <w:szCs w:val="24"/>
        </w:rPr>
        <w:fldChar w:fldCharType="end"/>
      </w:r>
      <w:r>
        <w:rPr>
          <w:rFonts w:hint="eastAsia" w:ascii="仿宋" w:hAnsi="仿宋" w:eastAsia="仿宋" w:cs="仿宋"/>
          <w:sz w:val="30"/>
          <w:szCs w:val="30"/>
        </w:rPr>
        <w:t>能进行机电一体化设备控制系统的设计、编程和调试；</w:t>
      </w:r>
    </w:p>
    <w:p>
      <w:pPr>
        <w:spacing w:line="560" w:lineRule="exact"/>
        <w:ind w:firstLine="480" w:firstLineChars="200"/>
        <w:rPr>
          <w:rFonts w:ascii="仿宋" w:hAnsi="仿宋" w:eastAsia="仿宋" w:cs="仿宋"/>
          <w:sz w:val="30"/>
          <w:szCs w:val="30"/>
        </w:rPr>
      </w:pPr>
      <w:r>
        <w:rPr>
          <w:rFonts w:hint="eastAsia" w:ascii="仿宋" w:hAnsi="仿宋" w:eastAsia="仿宋" w:cs="仿宋"/>
          <w:szCs w:val="24"/>
        </w:rPr>
        <w:fldChar w:fldCharType="begin"/>
      </w:r>
      <w:r>
        <w:rPr>
          <w:rFonts w:hint="eastAsia" w:ascii="仿宋" w:hAnsi="仿宋" w:eastAsia="仿宋" w:cs="仿宋"/>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szCs w:val="24"/>
        </w:rPr>
        <w:instrText xml:space="preserve">,5)</w:instrText>
      </w:r>
      <w:r>
        <w:rPr>
          <w:rFonts w:hint="eastAsia" w:ascii="仿宋" w:hAnsi="仿宋" w:eastAsia="仿宋" w:cs="仿宋"/>
          <w:szCs w:val="24"/>
        </w:rPr>
        <w:fldChar w:fldCharType="end"/>
      </w:r>
      <w:r>
        <w:rPr>
          <w:rFonts w:hint="eastAsia" w:ascii="仿宋" w:hAnsi="仿宋" w:eastAsia="仿宋" w:cs="仿宋"/>
          <w:sz w:val="30"/>
          <w:szCs w:val="30"/>
        </w:rPr>
        <w:t>能进行机电一体化设备故障诊断和维修；</w:t>
      </w:r>
    </w:p>
    <w:p>
      <w:pPr>
        <w:spacing w:line="560" w:lineRule="exact"/>
        <w:ind w:firstLine="480" w:firstLineChars="200"/>
        <w:rPr>
          <w:rFonts w:ascii="仿宋" w:hAnsi="仿宋" w:eastAsia="仿宋" w:cs="仿宋"/>
          <w:sz w:val="30"/>
          <w:szCs w:val="30"/>
        </w:rPr>
      </w:pPr>
      <w:r>
        <w:rPr>
          <w:rFonts w:hint="eastAsia" w:ascii="仿宋" w:hAnsi="仿宋" w:eastAsia="仿宋" w:cs="仿宋"/>
          <w:szCs w:val="24"/>
        </w:rPr>
        <w:fldChar w:fldCharType="begin"/>
      </w:r>
      <w:r>
        <w:rPr>
          <w:rFonts w:hint="eastAsia" w:ascii="仿宋" w:hAnsi="仿宋" w:eastAsia="仿宋" w:cs="仿宋"/>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szCs w:val="24"/>
        </w:rPr>
        <w:instrText xml:space="preserve">,6)</w:instrText>
      </w:r>
      <w:r>
        <w:rPr>
          <w:rFonts w:hint="eastAsia" w:ascii="仿宋" w:hAnsi="仿宋" w:eastAsia="仿宋" w:cs="仿宋"/>
          <w:szCs w:val="24"/>
        </w:rPr>
        <w:fldChar w:fldCharType="end"/>
      </w:r>
      <w:r>
        <w:rPr>
          <w:rFonts w:hint="eastAsia" w:ascii="仿宋" w:hAnsi="仿宋" w:eastAsia="仿宋" w:cs="仿宋"/>
          <w:sz w:val="30"/>
          <w:szCs w:val="30"/>
        </w:rPr>
        <w:t>能对自动化生产线、智能制造单元进行运行管理、维护和调试；</w:t>
      </w:r>
    </w:p>
    <w:p>
      <w:pPr>
        <w:spacing w:line="560" w:lineRule="exact"/>
        <w:ind w:firstLine="480" w:firstLineChars="200"/>
        <w:rPr>
          <w:rFonts w:ascii="仿宋" w:hAnsi="仿宋" w:eastAsia="仿宋" w:cs="仿宋"/>
          <w:sz w:val="30"/>
          <w:szCs w:val="30"/>
        </w:rPr>
      </w:pPr>
      <w:r>
        <w:rPr>
          <w:rFonts w:hint="eastAsia" w:ascii="仿宋" w:hAnsi="仿宋" w:eastAsia="仿宋" w:cs="仿宋"/>
          <w:szCs w:val="24"/>
        </w:rPr>
        <w:fldChar w:fldCharType="begin"/>
      </w:r>
      <w:r>
        <w:rPr>
          <w:rFonts w:hint="eastAsia" w:ascii="仿宋" w:hAnsi="仿宋" w:eastAsia="仿宋" w:cs="仿宋"/>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szCs w:val="24"/>
        </w:rPr>
        <w:instrText xml:space="preserve">,7)</w:instrText>
      </w:r>
      <w:r>
        <w:rPr>
          <w:rFonts w:hint="eastAsia" w:ascii="仿宋" w:hAnsi="仿宋" w:eastAsia="仿宋" w:cs="仿宋"/>
          <w:szCs w:val="24"/>
        </w:rPr>
        <w:fldChar w:fldCharType="end"/>
      </w:r>
      <w:r>
        <w:rPr>
          <w:rFonts w:hint="eastAsia" w:ascii="仿宋" w:hAnsi="仿宋" w:eastAsia="仿宋" w:cs="仿宋"/>
          <w:sz w:val="30"/>
          <w:szCs w:val="30"/>
        </w:rPr>
        <w:t>能测试、安装及调试相关软件；</w:t>
      </w:r>
    </w:p>
    <w:p>
      <w:pPr>
        <w:spacing w:line="560" w:lineRule="exact"/>
        <w:ind w:firstLine="480" w:firstLineChars="200"/>
        <w:rPr>
          <w:rFonts w:ascii="仿宋" w:hAnsi="仿宋" w:eastAsia="仿宋" w:cs="仿宋"/>
          <w:sz w:val="30"/>
          <w:szCs w:val="30"/>
        </w:rPr>
      </w:pPr>
      <w:r>
        <w:rPr>
          <w:rFonts w:hint="eastAsia" w:ascii="仿宋" w:hAnsi="仿宋" w:eastAsia="仿宋" w:cs="仿宋"/>
          <w:szCs w:val="24"/>
        </w:rPr>
        <w:fldChar w:fldCharType="begin"/>
      </w:r>
      <w:r>
        <w:rPr>
          <w:rFonts w:hint="eastAsia" w:ascii="仿宋" w:hAnsi="仿宋" w:eastAsia="仿宋" w:cs="仿宋"/>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szCs w:val="24"/>
        </w:rPr>
        <w:instrText xml:space="preserve">,8)</w:instrText>
      </w:r>
      <w:r>
        <w:rPr>
          <w:rFonts w:hint="eastAsia" w:ascii="仿宋" w:hAnsi="仿宋" w:eastAsia="仿宋" w:cs="仿宋"/>
          <w:szCs w:val="24"/>
        </w:rPr>
        <w:fldChar w:fldCharType="end"/>
      </w:r>
      <w:r>
        <w:rPr>
          <w:rFonts w:hint="eastAsia" w:ascii="仿宋" w:hAnsi="仿宋" w:eastAsia="仿宋" w:cs="仿宋"/>
          <w:sz w:val="30"/>
          <w:szCs w:val="30"/>
        </w:rPr>
        <w:t>能对机电一体化设备进行常规的运维操作；</w:t>
      </w:r>
    </w:p>
    <w:p>
      <w:pPr>
        <w:spacing w:line="560" w:lineRule="exact"/>
        <w:ind w:firstLine="480" w:firstLineChars="200"/>
        <w:rPr>
          <w:rFonts w:ascii="仿宋" w:hAnsi="仿宋" w:eastAsia="仿宋" w:cs="仿宋"/>
          <w:sz w:val="30"/>
          <w:szCs w:val="30"/>
        </w:rPr>
      </w:pPr>
      <w:r>
        <w:rPr>
          <w:rFonts w:hint="eastAsia" w:ascii="仿宋" w:hAnsi="仿宋" w:eastAsia="仿宋" w:cs="仿宋"/>
          <w:szCs w:val="24"/>
        </w:rPr>
        <w:fldChar w:fldCharType="begin"/>
      </w:r>
      <w:r>
        <w:rPr>
          <w:rFonts w:hint="eastAsia" w:ascii="仿宋" w:hAnsi="仿宋" w:eastAsia="仿宋" w:cs="仿宋"/>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szCs w:val="24"/>
        </w:rPr>
        <w:instrText xml:space="preserve">,9)</w:instrText>
      </w:r>
      <w:r>
        <w:rPr>
          <w:rFonts w:hint="eastAsia" w:ascii="仿宋" w:hAnsi="仿宋" w:eastAsia="仿宋" w:cs="仿宋"/>
          <w:szCs w:val="24"/>
        </w:rPr>
        <w:fldChar w:fldCharType="end"/>
      </w:r>
      <w:r>
        <w:rPr>
          <w:rFonts w:hint="eastAsia" w:ascii="仿宋" w:hAnsi="仿宋" w:eastAsia="仿宋" w:cs="仿宋"/>
          <w:sz w:val="30"/>
          <w:szCs w:val="30"/>
        </w:rPr>
        <w:t>能设计电子技术应用解决方案。</w:t>
      </w:r>
    </w:p>
    <w:p>
      <w:pPr>
        <w:overflowPunct w:val="0"/>
        <w:spacing w:line="560" w:lineRule="atLeast"/>
        <w:ind w:firstLine="600" w:firstLineChars="200"/>
        <w:outlineLvl w:val="0"/>
        <w:rPr>
          <w:rFonts w:ascii="黑体" w:hAnsi="黑体" w:eastAsia="黑体"/>
          <w:sz w:val="30"/>
          <w:szCs w:val="30"/>
        </w:rPr>
      </w:pPr>
      <w:bookmarkStart w:id="21" w:name="_Toc31377"/>
      <w:bookmarkStart w:id="22" w:name="_Toc12792"/>
      <w:r>
        <w:rPr>
          <w:rFonts w:hint="eastAsia" w:ascii="黑体" w:hAnsi="黑体" w:eastAsia="黑体"/>
          <w:sz w:val="30"/>
          <w:szCs w:val="30"/>
        </w:rPr>
        <w:t>六、课程设置及要求</w:t>
      </w:r>
      <w:bookmarkEnd w:id="21"/>
      <w:bookmarkEnd w:id="22"/>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本专业课程设置分为公共基础课和专业技能课。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公共基础课包括思想政治课、语文、数学、英语、体育与健康、公共艺术、历史、信息技术，以及其他自然科学和人文科学类基础课。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专业技能课包括专业基础课、核心专业课</w:t>
      </w:r>
      <w:r>
        <w:rPr>
          <w:rFonts w:hint="eastAsia" w:ascii="仿宋" w:hAnsi="仿宋" w:eastAsia="仿宋" w:cs="仿宋"/>
          <w:sz w:val="30"/>
          <w:szCs w:val="30"/>
          <w:lang w:val="en-US" w:eastAsia="zh-CN"/>
        </w:rPr>
        <w:t>,</w:t>
      </w:r>
      <w:r>
        <w:rPr>
          <w:rFonts w:hint="eastAsia" w:ascii="仿宋" w:hAnsi="仿宋" w:eastAsia="仿宋" w:cs="仿宋"/>
          <w:sz w:val="30"/>
          <w:szCs w:val="30"/>
        </w:rPr>
        <w:t>实习实训是专业技能课教学的重要内容，含校内外实训、顶岗实习多种形式。</w:t>
      </w:r>
    </w:p>
    <w:p>
      <w:pPr>
        <w:spacing w:line="480" w:lineRule="exact"/>
        <w:ind w:firstLine="600" w:firstLineChars="200"/>
        <w:outlineLvl w:val="1"/>
        <w:rPr>
          <w:rFonts w:ascii="仿宋" w:hAnsi="仿宋" w:eastAsia="仿宋" w:cs="仿宋"/>
          <w:sz w:val="30"/>
          <w:szCs w:val="30"/>
        </w:rPr>
      </w:pPr>
      <w:bookmarkStart w:id="23" w:name="_Toc3369"/>
      <w:bookmarkStart w:id="24" w:name="_Toc16647"/>
      <w:r>
        <w:rPr>
          <w:rFonts w:hint="eastAsia" w:ascii="楷体" w:hAnsi="楷体" w:eastAsia="楷体" w:cs="楷体"/>
          <w:sz w:val="30"/>
          <w:szCs w:val="30"/>
        </w:rPr>
        <w:t>（一）公共基础课程及要求</w:t>
      </w:r>
      <w:bookmarkEnd w:id="23"/>
      <w:bookmarkEnd w:id="24"/>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1.国防教育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pPr>
        <w:topLinePunct/>
        <w:adjustRightInd w:val="0"/>
        <w:snapToGrid w:val="0"/>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2.职业生涯规划</w:t>
      </w:r>
    </w:p>
    <w:p>
      <w:pPr>
        <w:topLinePunct/>
        <w:adjustRightInd w:val="0"/>
        <w:snapToGrid w:val="0"/>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职业生涯规划是中等职业学校学生必修的一门德育课，旨在对学生进行职业生涯教育和职业理想教育，使学生掌握职业生涯规划的基础知识和常用方法，树立正确的职业理想和职业观、择业观、创业观及成才观，提高职业生涯规划的能力，增强提高职业素质和职业能力的自觉性，做好适应社会、融入社会和就业、创业的准备。</w:t>
      </w:r>
    </w:p>
    <w:p>
      <w:pPr>
        <w:topLinePunct/>
        <w:adjustRightInd w:val="0"/>
        <w:snapToGrid w:val="0"/>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3.职业道德与法律</w:t>
      </w:r>
    </w:p>
    <w:p>
      <w:pPr>
        <w:topLinePunct/>
        <w:adjustRightInd w:val="0"/>
        <w:snapToGrid w:val="0"/>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职业道德与法律是中等职业学校学生必修的一门德育课程，旨在对学生进行道德教育和法制教育，帮助学生了解职业道德的作用和基本规范，陶冶道德情操，增强职业道德意识，养成职业道德行为习惯；指导学生掌握与日常生活和职业活动密切相关的法律常识，树立法治观念，增强法律意识，成为懂法守法、用法的公民。</w:t>
      </w:r>
    </w:p>
    <w:p>
      <w:pPr>
        <w:topLinePunct/>
        <w:adjustRightInd w:val="0"/>
        <w:snapToGrid w:val="0"/>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4.经济政治与社会</w:t>
      </w:r>
    </w:p>
    <w:p>
      <w:pPr>
        <w:topLinePunct/>
        <w:adjustRightInd w:val="0"/>
        <w:snapToGrid w:val="0"/>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经济政治与社会是中等职业学校学生必修的一门德育课，旨在对学生进行马克思主义相关基本观点教育和我国社会主义经济、政治、文化与社会建设常识教育，引导学生掌握马克思主义的相关基本观点和我国社会主义经济建设政治建设、文化建设、社会建设的有关知识，提高思想政治素质，坚定走中国特色社会主义道路的信念；提高辨析社会现象、主动参与社会生活的能力。</w:t>
      </w:r>
    </w:p>
    <w:p>
      <w:pPr>
        <w:topLinePunct/>
        <w:adjustRightInd w:val="0"/>
        <w:snapToGrid w:val="0"/>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5.哲学与人生</w:t>
      </w:r>
    </w:p>
    <w:p>
      <w:pPr>
        <w:topLinePunct/>
        <w:adjustRightInd w:val="0"/>
        <w:snapToGrid w:val="0"/>
        <w:spacing w:line="560" w:lineRule="exact"/>
        <w:ind w:firstLine="600" w:firstLineChars="200"/>
        <w:rPr>
          <w:rFonts w:hint="eastAsia" w:ascii="仿宋" w:hAnsi="仿宋" w:eastAsia="仿宋" w:cs="仿宋"/>
          <w:sz w:val="30"/>
          <w:szCs w:val="30"/>
          <w:lang w:val="en-JM"/>
        </w:rPr>
      </w:pPr>
      <w:r>
        <w:rPr>
          <w:rFonts w:hint="eastAsia" w:ascii="仿宋" w:hAnsi="仿宋" w:eastAsia="仿宋" w:cs="仿宋"/>
          <w:sz w:val="30"/>
          <w:szCs w:val="30"/>
        </w:rPr>
        <w:t>哲学与人生是中等职业学校学生必修的一门德育课程，旨在对学生进行马克思主义哲学基本观点和方法及如何做人的教育，使学生了解马克思主义哲学中与人生发展关系密切的基础知识，提高学生用马克思主义哲学的基本观点、方法分析和解决人生发展重要问题的能力，引导学生进行正确的价值判断和行为选择，形成积极向上的人生态度，为人生的健康发展奠定思想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6.语文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中等职业学校语文课程是各专业学生必修的公共基础课程，其</w:t>
      </w:r>
      <w:r>
        <w:rPr>
          <w:rFonts w:ascii="仿宋" w:hAnsi="仿宋" w:eastAsia="仿宋" w:cs="仿宋"/>
          <w:sz w:val="30"/>
          <w:szCs w:val="30"/>
        </w:rPr>
        <w:t>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7.数学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数学课程的任务是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8.英语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为学生的职业生涯、继续学习和终身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9.信息技术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信息技术课程的任务是全面贯彻党的教育方针，落实立德树人根本任务，满足国家信息化发展战略对人才培养的要求，围绕中等职业学校信息技术学科核心素养，吸纳相关领域的前沿成果，引导学生通过对信息技术知识与技能的学习和应用实践，增强信息意识，掌握信息化环境中生产、生活与学习技能，提高参与信息社会的责任感与行为能力，为就业和未来发展奠定基础，成为德智体美劳全面发展的高素质劳动者和技术技能人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10.艺术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中等职业学校艺术课程是各专业学生必修的公共基础课程，是包含音乐、美术、舞蹈、设计、工艺、戏剧、影视等艺术门类的综合性课程，与义务教育阶段 艺术相关课程相衔接，具有思想性、民族性、时代性、人文性、审美性和实践性, 使学生通过艺术 鉴赏与实践等活动，发展艺术感知、审美判断、创意表达和文化理解等艺术核心素养，是中等职业学校实施美育的基本途径。</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11.体育与健康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12.历史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中等职业学校历史课程是各专业学生必修的公共基础课程。本课</w:t>
      </w:r>
      <w:r>
        <w:rPr>
          <w:rFonts w:ascii="仿宋" w:hAnsi="仿宋" w:eastAsia="仿宋" w:cs="仿宋"/>
          <w:sz w:val="30"/>
          <w:szCs w:val="30"/>
        </w:rPr>
        <w:t>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p>
    <w:p>
      <w:pPr>
        <w:spacing w:line="560" w:lineRule="exact"/>
        <w:ind w:firstLine="0"/>
        <w:jc w:val="center"/>
        <w:rPr>
          <w:rFonts w:hint="eastAsia" w:ascii="仿宋" w:hAnsi="仿宋" w:eastAsia="仿宋" w:cs="仿宋"/>
          <w:b/>
          <w:bCs/>
          <w:sz w:val="30"/>
          <w:szCs w:val="30"/>
        </w:rPr>
      </w:pPr>
    </w:p>
    <w:p>
      <w:pPr>
        <w:spacing w:line="560" w:lineRule="exact"/>
        <w:ind w:firstLine="0"/>
        <w:jc w:val="center"/>
        <w:rPr>
          <w:rFonts w:ascii="仿宋" w:hAnsi="仿宋" w:eastAsia="仿宋" w:cs="仿宋"/>
          <w:sz w:val="30"/>
          <w:szCs w:val="30"/>
        </w:rPr>
      </w:pPr>
      <w:r>
        <w:rPr>
          <w:rFonts w:hint="eastAsia" w:ascii="仿宋" w:hAnsi="仿宋" w:eastAsia="仿宋" w:cs="仿宋"/>
          <w:b/>
          <w:bCs/>
          <w:sz w:val="30"/>
          <w:szCs w:val="30"/>
        </w:rPr>
        <w:t>公共</w:t>
      </w:r>
      <w:r>
        <w:rPr>
          <w:rFonts w:hint="eastAsia" w:ascii="仿宋" w:hAnsi="仿宋" w:eastAsia="仿宋" w:cs="仿宋"/>
          <w:b/>
          <w:bCs/>
          <w:sz w:val="30"/>
          <w:szCs w:val="30"/>
          <w:lang w:eastAsia="zh-CN"/>
        </w:rPr>
        <w:t>基础</w:t>
      </w:r>
      <w:r>
        <w:rPr>
          <w:rFonts w:hint="eastAsia" w:ascii="仿宋" w:hAnsi="仿宋" w:eastAsia="仿宋" w:cs="仿宋"/>
          <w:b/>
          <w:bCs/>
          <w:sz w:val="30"/>
          <w:szCs w:val="30"/>
        </w:rPr>
        <w:t>课程设置及学时分配</w:t>
      </w:r>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740"/>
        <w:gridCol w:w="6045"/>
        <w:gridCol w:w="8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20" w:type="dxa"/>
            <w:vAlign w:val="center"/>
          </w:tcPr>
          <w:p>
            <w:pPr>
              <w:overflowPunct w:val="0"/>
              <w:spacing w:line="480" w:lineRule="exact"/>
              <w:ind w:firstLine="0"/>
              <w:jc w:val="center"/>
              <w:rPr>
                <w:rFonts w:hint="eastAsia" w:ascii="宋体" w:hAnsi="宋体" w:eastAsia="宋体" w:cs="宋体"/>
                <w:b/>
              </w:rPr>
            </w:pPr>
            <w:r>
              <w:rPr>
                <w:rFonts w:hint="eastAsia" w:ascii="宋体" w:hAnsi="宋体" w:eastAsia="宋体" w:cs="宋体"/>
                <w:b/>
              </w:rPr>
              <w:t>序号</w:t>
            </w:r>
          </w:p>
        </w:tc>
        <w:tc>
          <w:tcPr>
            <w:tcW w:w="1740" w:type="dxa"/>
            <w:vAlign w:val="center"/>
          </w:tcPr>
          <w:p>
            <w:pPr>
              <w:overflowPunct w:val="0"/>
              <w:spacing w:line="480" w:lineRule="exact"/>
              <w:jc w:val="center"/>
              <w:rPr>
                <w:rFonts w:hint="eastAsia" w:ascii="宋体" w:hAnsi="宋体" w:eastAsia="宋体" w:cs="宋体"/>
                <w:b/>
              </w:rPr>
            </w:pPr>
            <w:r>
              <w:rPr>
                <w:rFonts w:hint="eastAsia" w:ascii="宋体" w:hAnsi="宋体" w:eastAsia="宋体" w:cs="宋体"/>
                <w:b/>
              </w:rPr>
              <w:t>课程名称</w:t>
            </w:r>
          </w:p>
        </w:tc>
        <w:tc>
          <w:tcPr>
            <w:tcW w:w="6045" w:type="dxa"/>
            <w:vAlign w:val="center"/>
          </w:tcPr>
          <w:p>
            <w:pPr>
              <w:overflowPunct w:val="0"/>
              <w:spacing w:line="480" w:lineRule="exact"/>
              <w:jc w:val="center"/>
              <w:rPr>
                <w:rFonts w:hint="eastAsia" w:ascii="宋体" w:hAnsi="宋体" w:eastAsia="宋体" w:cs="宋体"/>
                <w:b/>
              </w:rPr>
            </w:pPr>
            <w:r>
              <w:rPr>
                <w:rFonts w:hint="eastAsia" w:ascii="宋体" w:hAnsi="宋体" w:eastAsia="宋体" w:cs="宋体"/>
                <w:b/>
              </w:rPr>
              <w:t>主要教学内容和要求</w:t>
            </w:r>
          </w:p>
        </w:tc>
        <w:tc>
          <w:tcPr>
            <w:tcW w:w="879" w:type="dxa"/>
            <w:vAlign w:val="center"/>
          </w:tcPr>
          <w:p>
            <w:pPr>
              <w:overflowPunct w:val="0"/>
              <w:spacing w:line="480" w:lineRule="exact"/>
              <w:ind w:left="0" w:leftChars="0" w:firstLine="0" w:firstLineChars="0"/>
              <w:jc w:val="center"/>
              <w:rPr>
                <w:rFonts w:hint="eastAsia" w:ascii="宋体" w:hAnsi="宋体" w:eastAsia="宋体" w:cs="宋体"/>
                <w:b/>
              </w:rPr>
            </w:pPr>
            <w:r>
              <w:rPr>
                <w:rFonts w:hint="eastAsia" w:ascii="宋体" w:hAnsi="宋体" w:eastAsia="宋体" w:cs="宋体"/>
                <w:b/>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20" w:type="dxa"/>
            <w:vAlign w:val="center"/>
          </w:tcPr>
          <w:p>
            <w:pPr>
              <w:overflowPunct w:val="0"/>
              <w:spacing w:line="480" w:lineRule="exact"/>
              <w:ind w:firstLine="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1</w:t>
            </w:r>
          </w:p>
        </w:tc>
        <w:tc>
          <w:tcPr>
            <w:tcW w:w="1740" w:type="dxa"/>
            <w:vAlign w:val="center"/>
          </w:tcPr>
          <w:p>
            <w:pPr>
              <w:pStyle w:val="64"/>
              <w:topLinePunct/>
              <w:adjustRightInd w:val="0"/>
              <w:snapToGrid w:val="0"/>
              <w:spacing w:line="300" w:lineRule="atLeast"/>
              <w:ind w:firstLine="0" w:firstLineChars="0"/>
              <w:jc w:val="left"/>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国防教育</w:t>
            </w:r>
          </w:p>
        </w:tc>
        <w:tc>
          <w:tcPr>
            <w:tcW w:w="6045" w:type="dxa"/>
            <w:vAlign w:val="center"/>
          </w:tcPr>
          <w:p>
            <w:pPr>
              <w:pStyle w:val="64"/>
              <w:topLinePunct/>
              <w:adjustRightInd w:val="0"/>
              <w:snapToGrid w:val="0"/>
              <w:spacing w:line="300" w:lineRule="atLeast"/>
              <w:ind w:firstLine="0" w:firstLineChars="0"/>
              <w:jc w:val="left"/>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依据《中华人民共和国国防教育法》开设，并与专业实际和行业发展密切结合。</w:t>
            </w:r>
          </w:p>
        </w:tc>
        <w:tc>
          <w:tcPr>
            <w:tcW w:w="879" w:type="dxa"/>
            <w:vAlign w:val="center"/>
          </w:tcPr>
          <w:p>
            <w:pPr>
              <w:pStyle w:val="64"/>
              <w:topLinePunct/>
              <w:adjustRightInd w:val="0"/>
              <w:snapToGrid w:val="0"/>
              <w:spacing w:line="300" w:lineRule="atLeast"/>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20" w:type="dxa"/>
            <w:vAlign w:val="center"/>
          </w:tcPr>
          <w:p>
            <w:pPr>
              <w:overflowPunct w:val="0"/>
              <w:spacing w:line="480" w:lineRule="exact"/>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2</w:t>
            </w:r>
          </w:p>
        </w:tc>
        <w:tc>
          <w:tcPr>
            <w:tcW w:w="1740" w:type="dxa"/>
            <w:vAlign w:val="center"/>
          </w:tcPr>
          <w:p>
            <w:pPr>
              <w:overflowPunct w:val="0"/>
              <w:spacing w:line="480" w:lineRule="exact"/>
              <w:ind w:firstLine="0"/>
              <w:jc w:val="left"/>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职业生涯规划</w:t>
            </w:r>
          </w:p>
        </w:tc>
        <w:tc>
          <w:tcPr>
            <w:tcW w:w="6045" w:type="dxa"/>
            <w:vAlign w:val="center"/>
          </w:tcPr>
          <w:p>
            <w:pPr>
              <w:pStyle w:val="64"/>
              <w:topLinePunct/>
              <w:adjustRightInd w:val="0"/>
              <w:snapToGrid w:val="0"/>
              <w:spacing w:line="300" w:lineRule="atLeast"/>
              <w:ind w:firstLine="0" w:firstLineChars="0"/>
              <w:jc w:val="left"/>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sz w:val="21"/>
                <w:szCs w:val="21"/>
                <w:lang w:eastAsia="zh-CN"/>
              </w:rPr>
              <w:t>依据《中等职业学校思想政治课程标准》开设，并与专业实际和行业发展密切结合。</w:t>
            </w:r>
          </w:p>
        </w:tc>
        <w:tc>
          <w:tcPr>
            <w:tcW w:w="879" w:type="dxa"/>
            <w:vAlign w:val="center"/>
          </w:tcPr>
          <w:p>
            <w:pPr>
              <w:overflowPunct w:val="0"/>
              <w:spacing w:line="480" w:lineRule="exact"/>
              <w:ind w:left="0" w:leftChars="0"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20" w:type="dxa"/>
            <w:vAlign w:val="center"/>
          </w:tcPr>
          <w:p>
            <w:pPr>
              <w:overflowPunct w:val="0"/>
              <w:spacing w:line="480" w:lineRule="exact"/>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3</w:t>
            </w:r>
          </w:p>
        </w:tc>
        <w:tc>
          <w:tcPr>
            <w:tcW w:w="1740" w:type="dxa"/>
            <w:vAlign w:val="center"/>
          </w:tcPr>
          <w:p>
            <w:pPr>
              <w:overflowPunct w:val="0"/>
              <w:spacing w:line="480" w:lineRule="exact"/>
              <w:ind w:firstLine="0"/>
              <w:jc w:val="left"/>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职业道德与法律</w:t>
            </w:r>
          </w:p>
        </w:tc>
        <w:tc>
          <w:tcPr>
            <w:tcW w:w="6045" w:type="dxa"/>
            <w:vAlign w:val="center"/>
          </w:tcPr>
          <w:p>
            <w:pPr>
              <w:pStyle w:val="64"/>
              <w:topLinePunct/>
              <w:adjustRightInd w:val="0"/>
              <w:snapToGrid w:val="0"/>
              <w:spacing w:line="300" w:lineRule="atLeast"/>
              <w:ind w:firstLine="0" w:firstLineChars="0"/>
              <w:jc w:val="left"/>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sz w:val="21"/>
                <w:szCs w:val="21"/>
                <w:lang w:eastAsia="zh-CN"/>
              </w:rPr>
              <w:t>依据《中等职业学校思想政治课程标准》开设，并与专业实际和行业发展密切结合。</w:t>
            </w:r>
          </w:p>
        </w:tc>
        <w:tc>
          <w:tcPr>
            <w:tcW w:w="879" w:type="dxa"/>
            <w:vAlign w:val="center"/>
          </w:tcPr>
          <w:p>
            <w:pPr>
              <w:overflowPunct w:val="0"/>
              <w:spacing w:line="480" w:lineRule="exact"/>
              <w:ind w:left="0" w:leftChars="0"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20" w:type="dxa"/>
            <w:vAlign w:val="center"/>
          </w:tcPr>
          <w:p>
            <w:pPr>
              <w:overflowPunct w:val="0"/>
              <w:spacing w:line="480" w:lineRule="exact"/>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4</w:t>
            </w:r>
          </w:p>
        </w:tc>
        <w:tc>
          <w:tcPr>
            <w:tcW w:w="1740" w:type="dxa"/>
            <w:vAlign w:val="center"/>
          </w:tcPr>
          <w:p>
            <w:pPr>
              <w:overflowPunct w:val="0"/>
              <w:spacing w:line="480" w:lineRule="exact"/>
              <w:ind w:firstLine="0"/>
              <w:jc w:val="left"/>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经济政治与社会</w:t>
            </w:r>
          </w:p>
        </w:tc>
        <w:tc>
          <w:tcPr>
            <w:tcW w:w="6045" w:type="dxa"/>
            <w:vAlign w:val="center"/>
          </w:tcPr>
          <w:p>
            <w:pPr>
              <w:pStyle w:val="64"/>
              <w:topLinePunct/>
              <w:adjustRightInd w:val="0"/>
              <w:snapToGrid w:val="0"/>
              <w:spacing w:line="300" w:lineRule="atLeast"/>
              <w:ind w:firstLine="0" w:firstLineChars="0"/>
              <w:jc w:val="left"/>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sz w:val="21"/>
                <w:szCs w:val="21"/>
                <w:lang w:eastAsia="zh-CN"/>
              </w:rPr>
              <w:t>依据《中等职业学校思想政治课程标准》开设，并与专业实际和行业发展密切结合。</w:t>
            </w:r>
          </w:p>
        </w:tc>
        <w:tc>
          <w:tcPr>
            <w:tcW w:w="879" w:type="dxa"/>
            <w:vAlign w:val="center"/>
          </w:tcPr>
          <w:p>
            <w:pPr>
              <w:overflowPunct w:val="0"/>
              <w:spacing w:line="480" w:lineRule="exact"/>
              <w:ind w:left="0" w:leftChars="0"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20" w:type="dxa"/>
            <w:vAlign w:val="center"/>
          </w:tcPr>
          <w:p>
            <w:pPr>
              <w:overflowPunct w:val="0"/>
              <w:spacing w:line="480" w:lineRule="exact"/>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5</w:t>
            </w:r>
          </w:p>
        </w:tc>
        <w:tc>
          <w:tcPr>
            <w:tcW w:w="1740" w:type="dxa"/>
            <w:vAlign w:val="center"/>
          </w:tcPr>
          <w:p>
            <w:pPr>
              <w:overflowPunct w:val="0"/>
              <w:spacing w:line="480" w:lineRule="exact"/>
              <w:ind w:firstLine="0"/>
              <w:jc w:val="left"/>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哲学与人生</w:t>
            </w:r>
          </w:p>
        </w:tc>
        <w:tc>
          <w:tcPr>
            <w:tcW w:w="6045" w:type="dxa"/>
            <w:vAlign w:val="center"/>
          </w:tcPr>
          <w:p>
            <w:pPr>
              <w:pStyle w:val="64"/>
              <w:topLinePunct/>
              <w:adjustRightInd w:val="0"/>
              <w:snapToGrid w:val="0"/>
              <w:spacing w:line="300" w:lineRule="atLeast"/>
              <w:ind w:firstLine="0" w:firstLineChars="0"/>
              <w:jc w:val="left"/>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sz w:val="21"/>
                <w:szCs w:val="21"/>
                <w:lang w:eastAsia="zh-CN"/>
              </w:rPr>
              <w:t>依据《中等职业学校思想政治课程标准》开设，并与专业实际和行业发展密切结合。</w:t>
            </w:r>
          </w:p>
        </w:tc>
        <w:tc>
          <w:tcPr>
            <w:tcW w:w="879" w:type="dxa"/>
            <w:vAlign w:val="center"/>
          </w:tcPr>
          <w:p>
            <w:pPr>
              <w:overflowPunct w:val="0"/>
              <w:spacing w:line="480" w:lineRule="exact"/>
              <w:ind w:left="0" w:leftChars="0"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20" w:type="dxa"/>
            <w:vAlign w:val="center"/>
          </w:tcPr>
          <w:p>
            <w:pPr>
              <w:overflowPunct w:val="0"/>
              <w:spacing w:line="480" w:lineRule="exact"/>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6</w:t>
            </w:r>
          </w:p>
        </w:tc>
        <w:tc>
          <w:tcPr>
            <w:tcW w:w="1740" w:type="dxa"/>
            <w:vAlign w:val="center"/>
          </w:tcPr>
          <w:p>
            <w:pPr>
              <w:overflowPunct w:val="0"/>
              <w:spacing w:line="480" w:lineRule="exact"/>
              <w:ind w:firstLine="0"/>
              <w:jc w:val="left"/>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语文</w:t>
            </w:r>
          </w:p>
        </w:tc>
        <w:tc>
          <w:tcPr>
            <w:tcW w:w="6045" w:type="dxa"/>
            <w:vAlign w:val="center"/>
          </w:tcPr>
          <w:p>
            <w:pPr>
              <w:pStyle w:val="64"/>
              <w:topLinePunct/>
              <w:adjustRightInd w:val="0"/>
              <w:snapToGrid w:val="0"/>
              <w:spacing w:line="300" w:lineRule="atLeast"/>
              <w:ind w:firstLine="0" w:firstLineChars="0"/>
              <w:jc w:val="left"/>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依据《中等职业学校语文教学大纲》开设，并注重在职业模块的教学内容中体现专业特色。</w:t>
            </w:r>
          </w:p>
        </w:tc>
        <w:tc>
          <w:tcPr>
            <w:tcW w:w="879" w:type="dxa"/>
            <w:vAlign w:val="center"/>
          </w:tcPr>
          <w:p>
            <w:pPr>
              <w:overflowPunct w:val="0"/>
              <w:spacing w:line="480" w:lineRule="exact"/>
              <w:ind w:left="0" w:leftChars="0"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20" w:type="dxa"/>
            <w:vAlign w:val="center"/>
          </w:tcPr>
          <w:p>
            <w:pPr>
              <w:overflowPunct w:val="0"/>
              <w:spacing w:line="480" w:lineRule="exact"/>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7</w:t>
            </w:r>
          </w:p>
        </w:tc>
        <w:tc>
          <w:tcPr>
            <w:tcW w:w="1740" w:type="dxa"/>
            <w:vAlign w:val="center"/>
          </w:tcPr>
          <w:p>
            <w:pPr>
              <w:overflowPunct w:val="0"/>
              <w:spacing w:line="480" w:lineRule="exact"/>
              <w:ind w:firstLine="0"/>
              <w:jc w:val="left"/>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数学</w:t>
            </w:r>
          </w:p>
        </w:tc>
        <w:tc>
          <w:tcPr>
            <w:tcW w:w="6045" w:type="dxa"/>
            <w:vAlign w:val="center"/>
          </w:tcPr>
          <w:p>
            <w:pPr>
              <w:pStyle w:val="64"/>
              <w:topLinePunct/>
              <w:adjustRightInd w:val="0"/>
              <w:snapToGrid w:val="0"/>
              <w:spacing w:line="300" w:lineRule="atLeast"/>
              <w:ind w:firstLine="0" w:firstLineChars="0"/>
              <w:jc w:val="left"/>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依据《中等职业学校数学教学大纲》开设，并注重在职业模块的教学内容中体现专业特色。</w:t>
            </w:r>
          </w:p>
        </w:tc>
        <w:tc>
          <w:tcPr>
            <w:tcW w:w="879" w:type="dxa"/>
            <w:vAlign w:val="center"/>
          </w:tcPr>
          <w:p>
            <w:pPr>
              <w:overflowPunct w:val="0"/>
              <w:spacing w:line="480" w:lineRule="exact"/>
              <w:ind w:left="0" w:leftChars="0"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20" w:type="dxa"/>
            <w:vAlign w:val="center"/>
          </w:tcPr>
          <w:p>
            <w:pPr>
              <w:overflowPunct w:val="0"/>
              <w:spacing w:line="480" w:lineRule="exact"/>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8</w:t>
            </w:r>
          </w:p>
        </w:tc>
        <w:tc>
          <w:tcPr>
            <w:tcW w:w="1740" w:type="dxa"/>
            <w:vAlign w:val="center"/>
          </w:tcPr>
          <w:p>
            <w:pPr>
              <w:overflowPunct w:val="0"/>
              <w:spacing w:line="480" w:lineRule="exact"/>
              <w:ind w:firstLine="0"/>
              <w:jc w:val="left"/>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英语</w:t>
            </w:r>
          </w:p>
        </w:tc>
        <w:tc>
          <w:tcPr>
            <w:tcW w:w="6045" w:type="dxa"/>
            <w:vAlign w:val="center"/>
          </w:tcPr>
          <w:p>
            <w:pPr>
              <w:pStyle w:val="64"/>
              <w:topLinePunct/>
              <w:adjustRightInd w:val="0"/>
              <w:snapToGrid w:val="0"/>
              <w:spacing w:line="300" w:lineRule="atLeast"/>
              <w:ind w:firstLine="0" w:firstLineChars="0"/>
              <w:jc w:val="left"/>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依据《中等职业学校英语教学大纲》开设，并注重在职业模块的教学内容中体现专业特色。</w:t>
            </w:r>
          </w:p>
        </w:tc>
        <w:tc>
          <w:tcPr>
            <w:tcW w:w="879" w:type="dxa"/>
            <w:vAlign w:val="center"/>
          </w:tcPr>
          <w:p>
            <w:pPr>
              <w:overflowPunct w:val="0"/>
              <w:spacing w:line="480" w:lineRule="exact"/>
              <w:ind w:left="0" w:leftChars="0"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20" w:type="dxa"/>
            <w:vAlign w:val="center"/>
          </w:tcPr>
          <w:p>
            <w:pPr>
              <w:overflowPunct w:val="0"/>
              <w:spacing w:line="480" w:lineRule="exact"/>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9</w:t>
            </w:r>
          </w:p>
        </w:tc>
        <w:tc>
          <w:tcPr>
            <w:tcW w:w="1740" w:type="dxa"/>
            <w:vAlign w:val="center"/>
          </w:tcPr>
          <w:p>
            <w:pPr>
              <w:overflowPunct w:val="0"/>
              <w:spacing w:line="480" w:lineRule="exact"/>
              <w:ind w:firstLine="0"/>
              <w:jc w:val="left"/>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信息技术</w:t>
            </w:r>
          </w:p>
        </w:tc>
        <w:tc>
          <w:tcPr>
            <w:tcW w:w="6045" w:type="dxa"/>
            <w:vAlign w:val="center"/>
          </w:tcPr>
          <w:p>
            <w:pPr>
              <w:pStyle w:val="64"/>
              <w:topLinePunct/>
              <w:adjustRightInd w:val="0"/>
              <w:snapToGrid w:val="0"/>
              <w:spacing w:line="300" w:lineRule="atLeast"/>
              <w:ind w:firstLine="0" w:firstLineChars="0"/>
              <w:jc w:val="left"/>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依据《中等职业学校</w:t>
            </w:r>
            <w:r>
              <w:rPr>
                <w:rFonts w:hint="eastAsia" w:ascii="宋体" w:hAnsi="宋体" w:cs="宋体"/>
                <w:snapToGrid w:val="0"/>
                <w:sz w:val="21"/>
                <w:szCs w:val="21"/>
                <w:lang w:val="en-US" w:eastAsia="zh-CN"/>
              </w:rPr>
              <w:t>信息技术</w:t>
            </w:r>
            <w:r>
              <w:rPr>
                <w:rFonts w:hint="eastAsia" w:ascii="宋体" w:hAnsi="宋体" w:eastAsia="宋体" w:cs="宋体"/>
                <w:snapToGrid w:val="0"/>
                <w:sz w:val="21"/>
                <w:szCs w:val="21"/>
                <w:lang w:val="en-US" w:eastAsia="zh-CN"/>
              </w:rPr>
              <w:t>教学大纲》开设，并注重在职业模块的教学内容中体现专业特色。</w:t>
            </w:r>
          </w:p>
        </w:tc>
        <w:tc>
          <w:tcPr>
            <w:tcW w:w="879" w:type="dxa"/>
            <w:vAlign w:val="center"/>
          </w:tcPr>
          <w:p>
            <w:pPr>
              <w:overflowPunct w:val="0"/>
              <w:spacing w:line="480" w:lineRule="exact"/>
              <w:ind w:left="0" w:leftChars="0"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20" w:type="dxa"/>
            <w:vAlign w:val="center"/>
          </w:tcPr>
          <w:p>
            <w:pPr>
              <w:overflowPunct w:val="0"/>
              <w:spacing w:line="480" w:lineRule="exact"/>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10</w:t>
            </w:r>
          </w:p>
        </w:tc>
        <w:tc>
          <w:tcPr>
            <w:tcW w:w="1740" w:type="dxa"/>
            <w:vAlign w:val="center"/>
          </w:tcPr>
          <w:p>
            <w:pPr>
              <w:overflowPunct w:val="0"/>
              <w:spacing w:line="480" w:lineRule="exact"/>
              <w:ind w:firstLine="0"/>
              <w:jc w:val="left"/>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体育与健康</w:t>
            </w:r>
          </w:p>
        </w:tc>
        <w:tc>
          <w:tcPr>
            <w:tcW w:w="6045" w:type="dxa"/>
            <w:vAlign w:val="center"/>
          </w:tcPr>
          <w:p>
            <w:pPr>
              <w:pStyle w:val="64"/>
              <w:topLinePunct/>
              <w:adjustRightInd w:val="0"/>
              <w:snapToGrid w:val="0"/>
              <w:spacing w:line="300" w:lineRule="atLeast"/>
              <w:ind w:firstLine="0" w:firstLineChars="0"/>
              <w:jc w:val="left"/>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依据《中等职业学校体育与健康教学大纲》开设，并与专业实际和行业发展密切结合。</w:t>
            </w:r>
          </w:p>
        </w:tc>
        <w:tc>
          <w:tcPr>
            <w:tcW w:w="879" w:type="dxa"/>
            <w:vAlign w:val="center"/>
          </w:tcPr>
          <w:p>
            <w:pPr>
              <w:overflowPunct w:val="0"/>
              <w:spacing w:line="480" w:lineRule="exact"/>
              <w:ind w:left="0" w:leftChars="0"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20" w:type="dxa"/>
            <w:vAlign w:val="center"/>
          </w:tcPr>
          <w:p>
            <w:pPr>
              <w:overflowPunct w:val="0"/>
              <w:spacing w:line="480" w:lineRule="exact"/>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11</w:t>
            </w:r>
          </w:p>
        </w:tc>
        <w:tc>
          <w:tcPr>
            <w:tcW w:w="1740" w:type="dxa"/>
            <w:vAlign w:val="center"/>
          </w:tcPr>
          <w:p>
            <w:pPr>
              <w:overflowPunct w:val="0"/>
              <w:spacing w:line="480" w:lineRule="exact"/>
              <w:ind w:firstLine="0"/>
              <w:jc w:val="left"/>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艺术</w:t>
            </w:r>
          </w:p>
        </w:tc>
        <w:tc>
          <w:tcPr>
            <w:tcW w:w="6045" w:type="dxa"/>
            <w:vAlign w:val="center"/>
          </w:tcPr>
          <w:p>
            <w:pPr>
              <w:pStyle w:val="64"/>
              <w:topLinePunct/>
              <w:adjustRightInd w:val="0"/>
              <w:snapToGrid w:val="0"/>
              <w:spacing w:line="300" w:lineRule="atLeast"/>
              <w:ind w:firstLine="0" w:firstLineChars="0"/>
              <w:jc w:val="left"/>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依据《中等职业学校公共艺术教学大纲》开设，并与专业实际和行业发展密切结合。</w:t>
            </w:r>
          </w:p>
        </w:tc>
        <w:tc>
          <w:tcPr>
            <w:tcW w:w="879" w:type="dxa"/>
            <w:vAlign w:val="center"/>
          </w:tcPr>
          <w:p>
            <w:pPr>
              <w:overflowPunct w:val="0"/>
              <w:spacing w:line="480" w:lineRule="exact"/>
              <w:ind w:left="0" w:leftChars="0"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20" w:type="dxa"/>
            <w:vAlign w:val="center"/>
          </w:tcPr>
          <w:p>
            <w:pPr>
              <w:overflowPunct w:val="0"/>
              <w:spacing w:line="480" w:lineRule="exact"/>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2</w:t>
            </w:r>
          </w:p>
        </w:tc>
        <w:tc>
          <w:tcPr>
            <w:tcW w:w="1740" w:type="dxa"/>
            <w:vAlign w:val="center"/>
          </w:tcPr>
          <w:p>
            <w:pPr>
              <w:overflowPunct w:val="0"/>
              <w:spacing w:line="480" w:lineRule="exact"/>
              <w:ind w:firstLine="0"/>
              <w:jc w:val="left"/>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历史</w:t>
            </w:r>
          </w:p>
        </w:tc>
        <w:tc>
          <w:tcPr>
            <w:tcW w:w="6045" w:type="dxa"/>
            <w:vAlign w:val="center"/>
          </w:tcPr>
          <w:p>
            <w:pPr>
              <w:pStyle w:val="64"/>
              <w:topLinePunct/>
              <w:adjustRightInd w:val="0"/>
              <w:snapToGrid w:val="0"/>
              <w:spacing w:line="300" w:lineRule="atLeast"/>
              <w:ind w:firstLine="0" w:firstLineChars="0"/>
              <w:jc w:val="left"/>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依据《中等职业学校历史教学大纲》开设，并与专业实际和行业发展密切结合。</w:t>
            </w:r>
          </w:p>
        </w:tc>
        <w:tc>
          <w:tcPr>
            <w:tcW w:w="879" w:type="dxa"/>
            <w:vAlign w:val="center"/>
          </w:tcPr>
          <w:p>
            <w:pPr>
              <w:overflowPunct w:val="0"/>
              <w:spacing w:line="480" w:lineRule="exact"/>
              <w:ind w:left="0" w:leftChars="0"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40</w:t>
            </w:r>
          </w:p>
        </w:tc>
      </w:tr>
    </w:tbl>
    <w:p>
      <w:pPr>
        <w:spacing w:line="480" w:lineRule="exact"/>
        <w:ind w:firstLine="600" w:firstLineChars="200"/>
        <w:outlineLvl w:val="1"/>
        <w:rPr>
          <w:rFonts w:ascii="楷体" w:hAnsi="楷体" w:eastAsia="楷体" w:cs="楷体"/>
          <w:sz w:val="30"/>
          <w:szCs w:val="30"/>
        </w:rPr>
      </w:pPr>
      <w:bookmarkStart w:id="25" w:name="_Toc20676"/>
      <w:bookmarkStart w:id="26" w:name="_Toc16662"/>
      <w:r>
        <w:rPr>
          <w:rFonts w:hint="eastAsia" w:ascii="楷体" w:hAnsi="楷体" w:eastAsia="楷体" w:cs="楷体"/>
          <w:sz w:val="30"/>
          <w:szCs w:val="30"/>
        </w:rPr>
        <w:t>（二）专业技能课及要求</w:t>
      </w:r>
      <w:bookmarkEnd w:id="25"/>
      <w:bookmarkEnd w:id="26"/>
    </w:p>
    <w:p>
      <w:pPr>
        <w:spacing w:line="480" w:lineRule="exact"/>
        <w:ind w:firstLine="560" w:firstLineChars="200"/>
        <w:jc w:val="center"/>
        <w:outlineLvl w:val="0"/>
        <w:rPr>
          <w:b/>
          <w:sz w:val="28"/>
          <w:szCs w:val="28"/>
        </w:rPr>
      </w:pPr>
      <w:bookmarkStart w:id="27" w:name="_Toc18020"/>
      <w:bookmarkStart w:id="28" w:name="_Toc29700"/>
      <w:r>
        <w:rPr>
          <w:rFonts w:hint="eastAsia"/>
          <w:b/>
          <w:sz w:val="28"/>
          <w:szCs w:val="28"/>
        </w:rPr>
        <w:t>专业课程设置及学时分配</w:t>
      </w:r>
      <w:bookmarkEnd w:id="27"/>
      <w:bookmarkEnd w:id="28"/>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417"/>
        <w:gridCol w:w="6718"/>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94" w:type="dxa"/>
            <w:tcBorders>
              <w:top w:val="single" w:color="auto" w:sz="8" w:space="0"/>
              <w:left w:val="single" w:color="auto" w:sz="8" w:space="0"/>
              <w:bottom w:val="single" w:color="auto" w:sz="8" w:space="0"/>
              <w:right w:val="single" w:color="auto" w:sz="4" w:space="0"/>
            </w:tcBorders>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序号</w:t>
            </w:r>
          </w:p>
        </w:tc>
        <w:tc>
          <w:tcPr>
            <w:tcW w:w="1417" w:type="dxa"/>
            <w:tcBorders>
              <w:top w:val="single" w:color="auto" w:sz="8" w:space="0"/>
              <w:left w:val="single" w:color="auto" w:sz="4" w:space="0"/>
              <w:bottom w:val="single" w:color="auto" w:sz="8" w:space="0"/>
              <w:right w:val="single" w:color="auto" w:sz="4" w:space="0"/>
            </w:tcBorders>
            <w:vAlign w:val="center"/>
          </w:tcPr>
          <w:p>
            <w:pPr>
              <w:overflowPunct w:val="0"/>
              <w:spacing w:line="480" w:lineRule="exact"/>
              <w:ind w:firstLine="0"/>
              <w:rPr>
                <w:rFonts w:ascii="仿宋" w:hAnsi="仿宋" w:eastAsia="仿宋" w:cs="仿宋"/>
              </w:rPr>
            </w:pPr>
            <w:r>
              <w:rPr>
                <w:rFonts w:hint="eastAsia" w:ascii="仿宋" w:hAnsi="仿宋" w:eastAsia="仿宋" w:cs="仿宋"/>
              </w:rPr>
              <w:t>课程名称</w:t>
            </w:r>
          </w:p>
        </w:tc>
        <w:tc>
          <w:tcPr>
            <w:tcW w:w="6718" w:type="dxa"/>
            <w:tcBorders>
              <w:top w:val="single" w:color="auto" w:sz="8" w:space="0"/>
              <w:left w:val="single" w:color="auto" w:sz="4" w:space="0"/>
              <w:bottom w:val="single" w:color="auto" w:sz="8" w:space="0"/>
              <w:right w:val="single" w:color="auto" w:sz="4" w:space="0"/>
            </w:tcBorders>
            <w:vAlign w:val="center"/>
          </w:tcPr>
          <w:p>
            <w:pPr>
              <w:overflowPunct w:val="0"/>
              <w:spacing w:line="480" w:lineRule="exact"/>
              <w:ind w:firstLine="0"/>
              <w:rPr>
                <w:rFonts w:ascii="仿宋" w:hAnsi="仿宋" w:eastAsia="仿宋" w:cs="仿宋"/>
              </w:rPr>
            </w:pPr>
            <w:r>
              <w:rPr>
                <w:rFonts w:hint="eastAsia" w:ascii="仿宋" w:hAnsi="仿宋" w:eastAsia="仿宋" w:cs="仿宋"/>
              </w:rPr>
              <w:t>主要教学内容和要求</w:t>
            </w:r>
          </w:p>
        </w:tc>
        <w:tc>
          <w:tcPr>
            <w:tcW w:w="761" w:type="dxa"/>
            <w:tcBorders>
              <w:top w:val="single" w:color="auto" w:sz="8" w:space="0"/>
              <w:left w:val="single" w:color="auto" w:sz="4" w:space="0"/>
              <w:bottom w:val="single" w:color="auto" w:sz="8" w:space="0"/>
              <w:right w:val="single" w:color="auto" w:sz="8" w:space="0"/>
            </w:tcBorders>
          </w:tcPr>
          <w:p>
            <w:pPr>
              <w:overflowPunct w:val="0"/>
              <w:spacing w:line="480" w:lineRule="exact"/>
              <w:ind w:firstLine="0"/>
              <w:rPr>
                <w:rFonts w:ascii="仿宋" w:hAnsi="仿宋" w:eastAsia="仿宋" w:cs="仿宋"/>
              </w:rPr>
            </w:pPr>
            <w:r>
              <w:rPr>
                <w:rFonts w:hint="eastAsia" w:ascii="仿宋" w:hAnsi="仿宋" w:eastAsia="仿宋" w:cs="仿宋"/>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94" w:type="dxa"/>
            <w:tcBorders>
              <w:top w:val="single" w:color="auto" w:sz="8" w:space="0"/>
              <w:left w:val="single" w:color="auto" w:sz="8" w:space="0"/>
              <w:bottom w:val="single" w:color="auto" w:sz="4" w:space="0"/>
              <w:right w:val="single" w:color="auto" w:sz="4" w:space="0"/>
            </w:tcBorders>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1</w:t>
            </w:r>
          </w:p>
        </w:tc>
        <w:tc>
          <w:tcPr>
            <w:tcW w:w="1417" w:type="dxa"/>
            <w:tcBorders>
              <w:top w:val="single" w:color="auto" w:sz="8" w:space="0"/>
              <w:left w:val="single" w:color="auto" w:sz="4" w:space="0"/>
              <w:bottom w:val="single" w:color="auto" w:sz="4" w:space="0"/>
              <w:right w:val="single" w:color="auto" w:sz="4" w:space="0"/>
            </w:tcBorders>
            <w:vAlign w:val="center"/>
          </w:tcPr>
          <w:p>
            <w:pPr>
              <w:overflowPunct w:val="0"/>
              <w:spacing w:line="480" w:lineRule="exact"/>
              <w:ind w:firstLine="0"/>
              <w:rPr>
                <w:rFonts w:ascii="仿宋" w:hAnsi="仿宋" w:eastAsia="仿宋" w:cs="仿宋"/>
              </w:rPr>
            </w:pPr>
            <w:r>
              <w:rPr>
                <w:rFonts w:hint="eastAsia" w:ascii="仿宋" w:hAnsi="仿宋" w:eastAsia="仿宋" w:cs="仿宋"/>
              </w:rPr>
              <w:t>电子产品装配工艺</w:t>
            </w:r>
          </w:p>
        </w:tc>
        <w:tc>
          <w:tcPr>
            <w:tcW w:w="6718" w:type="dxa"/>
            <w:tcBorders>
              <w:top w:val="single" w:color="auto" w:sz="8" w:space="0"/>
              <w:left w:val="single" w:color="auto" w:sz="4" w:space="0"/>
              <w:bottom w:val="single" w:color="auto" w:sz="4" w:space="0"/>
              <w:right w:val="single" w:color="auto" w:sz="4" w:space="0"/>
            </w:tcBorders>
          </w:tcPr>
          <w:p>
            <w:pPr>
              <w:overflowPunct w:val="0"/>
              <w:spacing w:line="480" w:lineRule="exact"/>
              <w:ind w:firstLine="0"/>
              <w:rPr>
                <w:rFonts w:ascii="仿宋" w:hAnsi="仿宋" w:eastAsia="仿宋" w:cs="仿宋"/>
              </w:rPr>
            </w:pPr>
            <w:r>
              <w:rPr>
                <w:rFonts w:hint="eastAsia" w:ascii="仿宋" w:hAnsi="仿宋" w:eastAsia="仿宋" w:cs="仿宋"/>
              </w:rPr>
              <w:t>依据《中等职业学校机械制图教学大纲》开设，并与专业实际和行业发展密切结合。通过本课程的学习，学生掌握制图基本知识与技能、正投影法与三视图、轴测图等机械制图的基本绘图方法，并掌握使用软件进行计算机绘图的基本概念和基本知识，学习软件的基本操作和绘图技能。提高计算机绘图的技能。通过实践与训练，能掌握机械零件的手工与计算机绘制方法，提升学生读图和绘图的综合能力。</w:t>
            </w:r>
          </w:p>
        </w:tc>
        <w:tc>
          <w:tcPr>
            <w:tcW w:w="761" w:type="dxa"/>
            <w:tcBorders>
              <w:top w:val="single" w:color="auto" w:sz="8" w:space="0"/>
              <w:left w:val="single" w:color="auto" w:sz="4" w:space="0"/>
              <w:bottom w:val="single" w:color="auto" w:sz="4" w:space="0"/>
              <w:right w:val="single" w:color="auto" w:sz="8" w:space="0"/>
            </w:tcBorders>
            <w:vAlign w:val="center"/>
          </w:tcPr>
          <w:p>
            <w:pPr>
              <w:overflowPunct w:val="0"/>
              <w:spacing w:line="480" w:lineRule="exact"/>
              <w:ind w:firstLine="0"/>
              <w:rPr>
                <w:rFonts w:ascii="仿宋" w:hAnsi="仿宋" w:eastAsia="仿宋" w:cs="仿宋"/>
              </w:rPr>
            </w:pPr>
            <w:r>
              <w:rPr>
                <w:rFonts w:hint="eastAsia" w:ascii="仿宋" w:hAnsi="仿宋" w:eastAsia="仿宋" w:cs="仿宋"/>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94" w:type="dxa"/>
            <w:tcBorders>
              <w:top w:val="single" w:color="auto" w:sz="8" w:space="0"/>
              <w:left w:val="single" w:color="auto" w:sz="8" w:space="0"/>
              <w:bottom w:val="single" w:color="auto" w:sz="8" w:space="0"/>
              <w:right w:val="single" w:color="auto" w:sz="4" w:space="0"/>
            </w:tcBorders>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2</w:t>
            </w:r>
          </w:p>
        </w:tc>
        <w:tc>
          <w:tcPr>
            <w:tcW w:w="1417" w:type="dxa"/>
            <w:tcBorders>
              <w:top w:val="single" w:color="auto" w:sz="8" w:space="0"/>
              <w:left w:val="single" w:color="auto" w:sz="4" w:space="0"/>
              <w:bottom w:val="single" w:color="auto" w:sz="8" w:space="0"/>
              <w:right w:val="single" w:color="auto" w:sz="4" w:space="0"/>
            </w:tcBorders>
            <w:vAlign w:val="center"/>
          </w:tcPr>
          <w:p>
            <w:pPr>
              <w:overflowPunct w:val="0"/>
              <w:spacing w:line="480" w:lineRule="exact"/>
              <w:ind w:firstLine="0"/>
              <w:rPr>
                <w:rFonts w:ascii="仿宋" w:hAnsi="仿宋" w:eastAsia="仿宋" w:cs="仿宋"/>
              </w:rPr>
            </w:pPr>
            <w:r>
              <w:rPr>
                <w:rFonts w:hint="eastAsia" w:ascii="仿宋" w:hAnsi="仿宋" w:eastAsia="仿宋" w:cs="仿宋"/>
              </w:rPr>
              <w:t>机械常识与基础</w:t>
            </w:r>
          </w:p>
        </w:tc>
        <w:tc>
          <w:tcPr>
            <w:tcW w:w="6718" w:type="dxa"/>
            <w:tcBorders>
              <w:top w:val="single" w:color="auto" w:sz="8" w:space="0"/>
              <w:left w:val="single" w:color="auto" w:sz="4" w:space="0"/>
              <w:bottom w:val="single" w:color="auto" w:sz="8" w:space="0"/>
              <w:right w:val="single" w:color="auto" w:sz="4" w:space="0"/>
            </w:tcBorders>
          </w:tcPr>
          <w:p>
            <w:pPr>
              <w:overflowPunct w:val="0"/>
              <w:spacing w:line="480" w:lineRule="exact"/>
              <w:ind w:firstLine="0"/>
              <w:rPr>
                <w:rFonts w:ascii="仿宋" w:hAnsi="仿宋" w:eastAsia="仿宋" w:cs="仿宋"/>
              </w:rPr>
            </w:pPr>
            <w:r>
              <w:rPr>
                <w:rFonts w:hint="eastAsia" w:ascii="仿宋" w:hAnsi="仿宋" w:eastAsia="仿宋" w:cs="仿宋"/>
              </w:rPr>
              <w:t>依据《国家职业标准》开设，并与专业实际和行业发展密切结合。本课程的主要任务是培养学生了解和掌握通用机械设计、工程力学、齿轮机构等机械基础知识，培养机电一体化专业学生具备从事机械行业的基本能力，并为学习后续的专业课程和就业奠定基础。同时与机械制图、CAD等相结合，综合提升学生机械设计能力。通过本课程学习,使学生熟练掌握机械行业基础知识。</w:t>
            </w:r>
          </w:p>
        </w:tc>
        <w:tc>
          <w:tcPr>
            <w:tcW w:w="761" w:type="dxa"/>
            <w:tcBorders>
              <w:top w:val="single" w:color="auto" w:sz="8" w:space="0"/>
              <w:left w:val="single" w:color="auto" w:sz="4" w:space="0"/>
              <w:bottom w:val="single" w:color="auto" w:sz="8" w:space="0"/>
              <w:right w:val="single" w:color="auto" w:sz="8" w:space="0"/>
            </w:tcBorders>
            <w:vAlign w:val="center"/>
          </w:tcPr>
          <w:p>
            <w:pPr>
              <w:overflowPunct w:val="0"/>
              <w:spacing w:line="480" w:lineRule="exact"/>
              <w:ind w:firstLine="0"/>
              <w:rPr>
                <w:rFonts w:ascii="仿宋" w:hAnsi="仿宋" w:eastAsia="仿宋" w:cs="仿宋"/>
              </w:rPr>
            </w:pPr>
            <w:r>
              <w:rPr>
                <w:rFonts w:hint="eastAsia" w:ascii="仿宋" w:hAnsi="仿宋" w:eastAsia="仿宋" w:cs="仿宋"/>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tcBorders>
              <w:top w:val="single" w:color="auto" w:sz="8" w:space="0"/>
              <w:left w:val="single" w:color="auto" w:sz="8" w:space="0"/>
              <w:bottom w:val="single" w:color="auto" w:sz="8" w:space="0"/>
              <w:right w:val="single" w:color="auto" w:sz="4" w:space="0"/>
            </w:tcBorders>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3</w:t>
            </w:r>
          </w:p>
        </w:tc>
        <w:tc>
          <w:tcPr>
            <w:tcW w:w="1417" w:type="dxa"/>
            <w:tcBorders>
              <w:top w:val="single" w:color="auto" w:sz="8" w:space="0"/>
              <w:left w:val="single" w:color="auto" w:sz="4" w:space="0"/>
              <w:bottom w:val="single" w:color="auto" w:sz="8" w:space="0"/>
              <w:right w:val="single" w:color="auto" w:sz="4" w:space="0"/>
            </w:tcBorders>
            <w:vAlign w:val="center"/>
          </w:tcPr>
          <w:p>
            <w:pPr>
              <w:overflowPunct w:val="0"/>
              <w:spacing w:line="480" w:lineRule="exact"/>
              <w:ind w:firstLine="0"/>
              <w:rPr>
                <w:rFonts w:ascii="仿宋" w:hAnsi="仿宋" w:eastAsia="仿宋" w:cs="仿宋"/>
              </w:rPr>
            </w:pPr>
            <w:r>
              <w:rPr>
                <w:rFonts w:hint="eastAsia" w:ascii="仿宋" w:hAnsi="仿宋" w:eastAsia="仿宋" w:cs="仿宋"/>
              </w:rPr>
              <w:t>电工技术基础与应用</w:t>
            </w:r>
          </w:p>
        </w:tc>
        <w:tc>
          <w:tcPr>
            <w:tcW w:w="6718" w:type="dxa"/>
            <w:tcBorders>
              <w:top w:val="single" w:color="auto" w:sz="8" w:space="0"/>
              <w:left w:val="single" w:color="auto" w:sz="4" w:space="0"/>
              <w:bottom w:val="single" w:color="auto" w:sz="8" w:space="0"/>
              <w:right w:val="single" w:color="auto" w:sz="4" w:space="0"/>
            </w:tcBorders>
          </w:tcPr>
          <w:p>
            <w:pPr>
              <w:overflowPunct w:val="0"/>
              <w:spacing w:line="480" w:lineRule="exact"/>
              <w:ind w:firstLine="0"/>
              <w:rPr>
                <w:rFonts w:ascii="仿宋" w:hAnsi="仿宋" w:eastAsia="仿宋" w:cs="仿宋"/>
              </w:rPr>
            </w:pPr>
            <w:r>
              <w:rPr>
                <w:rFonts w:hint="eastAsia" w:ascii="仿宋" w:hAnsi="仿宋" w:eastAsia="仿宋" w:cs="仿宋"/>
              </w:rPr>
              <w:t>学生通过本课程的学习，能够掌握从事机电一体化专业所必需的电工基本知识、基本技能、基本能力和基本态度，通过对电路的基本概念、定律、理论的学习，掌握电路分析和计算的一般方法，并掌握安全用电常识，形成解决实际问题的能力。要求学生具有分析电路一般问题的能力和电路的基本操作技能，具有识读电路图，计算电路基本物理量的能力；出具具有歇息和应用电工新知识、新技术的能力，养成严谨、求是、务实的职业精神，未以后分析和解决工作中的相关问题打下坚实的基础。</w:t>
            </w:r>
          </w:p>
        </w:tc>
        <w:tc>
          <w:tcPr>
            <w:tcW w:w="761" w:type="dxa"/>
            <w:tcBorders>
              <w:top w:val="single" w:color="auto" w:sz="8" w:space="0"/>
              <w:left w:val="single" w:color="auto" w:sz="4" w:space="0"/>
              <w:bottom w:val="single" w:color="auto" w:sz="8" w:space="0"/>
              <w:right w:val="single" w:color="auto" w:sz="8" w:space="0"/>
            </w:tcBorders>
            <w:vAlign w:val="center"/>
          </w:tcPr>
          <w:p>
            <w:pPr>
              <w:overflowPunct w:val="0"/>
              <w:spacing w:line="480" w:lineRule="exact"/>
              <w:ind w:firstLine="0"/>
              <w:rPr>
                <w:rFonts w:ascii="仿宋" w:hAnsi="仿宋" w:eastAsia="仿宋" w:cs="仿宋"/>
              </w:rPr>
            </w:pPr>
            <w:r>
              <w:rPr>
                <w:rFonts w:hint="eastAsia" w:ascii="仿宋" w:hAnsi="仿宋" w:eastAsia="仿宋" w:cs="仿宋"/>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tcBorders>
              <w:top w:val="single" w:color="auto" w:sz="8" w:space="0"/>
              <w:left w:val="single" w:color="auto" w:sz="8" w:space="0"/>
              <w:bottom w:val="single" w:color="auto" w:sz="4" w:space="0"/>
              <w:right w:val="single" w:color="auto" w:sz="4" w:space="0"/>
            </w:tcBorders>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4</w:t>
            </w:r>
          </w:p>
        </w:tc>
        <w:tc>
          <w:tcPr>
            <w:tcW w:w="1417" w:type="dxa"/>
            <w:tcBorders>
              <w:top w:val="single" w:color="auto" w:sz="8" w:space="0"/>
              <w:left w:val="single" w:color="auto" w:sz="4" w:space="0"/>
              <w:bottom w:val="single" w:color="auto" w:sz="4" w:space="0"/>
              <w:right w:val="single" w:color="auto" w:sz="4" w:space="0"/>
            </w:tcBorders>
            <w:vAlign w:val="center"/>
          </w:tcPr>
          <w:p>
            <w:pPr>
              <w:overflowPunct w:val="0"/>
              <w:spacing w:line="480" w:lineRule="exact"/>
              <w:ind w:firstLine="0"/>
              <w:rPr>
                <w:rFonts w:ascii="仿宋" w:hAnsi="仿宋" w:eastAsia="仿宋" w:cs="仿宋"/>
              </w:rPr>
            </w:pPr>
            <w:r>
              <w:rPr>
                <w:rFonts w:ascii="仿宋" w:hAnsi="仿宋" w:eastAsia="仿宋" w:cs="仿宋"/>
              </w:rPr>
              <w:t>电气控制（液压与</w:t>
            </w:r>
            <w:r>
              <w:rPr>
                <w:rFonts w:hint="eastAsia" w:ascii="仿宋" w:hAnsi="仿宋" w:eastAsia="仿宋" w:cs="仿宋"/>
              </w:rPr>
              <w:t>气动</w:t>
            </w:r>
            <w:r>
              <w:rPr>
                <w:rFonts w:ascii="仿宋" w:hAnsi="仿宋" w:eastAsia="仿宋" w:cs="仿宋"/>
              </w:rPr>
              <w:t>系统）</w:t>
            </w:r>
          </w:p>
        </w:tc>
        <w:tc>
          <w:tcPr>
            <w:tcW w:w="6718" w:type="dxa"/>
            <w:tcBorders>
              <w:top w:val="single" w:color="auto" w:sz="8" w:space="0"/>
              <w:left w:val="single" w:color="auto" w:sz="4" w:space="0"/>
              <w:bottom w:val="single" w:color="auto" w:sz="4" w:space="0"/>
              <w:right w:val="single" w:color="auto" w:sz="4" w:space="0"/>
            </w:tcBorders>
          </w:tcPr>
          <w:p>
            <w:pPr>
              <w:overflowPunct w:val="0"/>
              <w:spacing w:line="480" w:lineRule="exact"/>
              <w:ind w:firstLine="0"/>
              <w:rPr>
                <w:rFonts w:ascii="仿宋" w:hAnsi="仿宋" w:eastAsia="仿宋" w:cs="仿宋"/>
              </w:rPr>
            </w:pPr>
            <w:r>
              <w:rPr>
                <w:rFonts w:hint="eastAsia" w:ascii="仿宋" w:hAnsi="仿宋" w:eastAsia="仿宋" w:cs="仿宋"/>
              </w:rPr>
              <w:t>本课程是以《机械制图》、《机械基础》《电工技术基础》等科目为基础科目的综合性专业科目。</w:t>
            </w:r>
            <w:r>
              <w:rPr>
                <w:rFonts w:ascii="仿宋" w:hAnsi="仿宋" w:eastAsia="仿宋" w:cs="仿宋"/>
              </w:rPr>
              <w:t>学生通过本课程的学习，能够掌握</w:t>
            </w:r>
            <w:r>
              <w:rPr>
                <w:rFonts w:hint="eastAsia" w:ascii="仿宋" w:hAnsi="仿宋" w:eastAsia="仿宋" w:cs="仿宋"/>
              </w:rPr>
              <w:t>液压与气动必要的理论知识；掌握主要液压与气动元件的工作原理、图形符号、结构特点、性能和实用；掌握典型的液压与气动基本回路；正确选用和使用液压与气动元件，熟练设计绘制础基本的液压与气动回路图，并分析其特点；能安装、调试、使用、维护一般的液压与启动系统；能诊断和排除液压与气动系统的一般故障。通过本课程的学习，培养学生学习专业知识能力以及理论联系实际的能力，为学习后继课程和进一步学习现代科学技术打下专业基础；同时培养学生的创新素质和严谨求是的科学态度以及自学能力。</w:t>
            </w:r>
          </w:p>
        </w:tc>
        <w:tc>
          <w:tcPr>
            <w:tcW w:w="761" w:type="dxa"/>
            <w:tcBorders>
              <w:top w:val="single" w:color="auto" w:sz="8" w:space="0"/>
              <w:left w:val="single" w:color="auto" w:sz="4" w:space="0"/>
              <w:bottom w:val="single" w:color="auto" w:sz="4" w:space="0"/>
              <w:right w:val="single" w:color="auto" w:sz="8" w:space="0"/>
            </w:tcBorders>
            <w:vAlign w:val="center"/>
          </w:tcPr>
          <w:p>
            <w:pPr>
              <w:overflowPunct w:val="0"/>
              <w:spacing w:line="480" w:lineRule="exact"/>
              <w:ind w:firstLine="0"/>
              <w:rPr>
                <w:rFonts w:ascii="仿宋" w:hAnsi="仿宋" w:eastAsia="仿宋" w:cs="仿宋"/>
              </w:rPr>
            </w:pPr>
            <w:r>
              <w:rPr>
                <w:rFonts w:hint="eastAsia" w:ascii="仿宋" w:hAnsi="仿宋" w:eastAsia="仿宋" w:cs="仿宋"/>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tcBorders>
              <w:top w:val="single" w:color="auto" w:sz="8" w:space="0"/>
              <w:left w:val="single" w:color="auto" w:sz="8" w:space="0"/>
              <w:bottom w:val="single" w:color="auto" w:sz="4" w:space="0"/>
              <w:right w:val="single" w:color="auto" w:sz="4" w:space="0"/>
            </w:tcBorders>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5</w:t>
            </w:r>
          </w:p>
        </w:tc>
        <w:tc>
          <w:tcPr>
            <w:tcW w:w="1417" w:type="dxa"/>
            <w:tcBorders>
              <w:top w:val="single" w:color="auto" w:sz="8" w:space="0"/>
              <w:left w:val="single" w:color="auto" w:sz="4" w:space="0"/>
              <w:bottom w:val="single" w:color="auto" w:sz="4" w:space="0"/>
              <w:right w:val="single" w:color="auto" w:sz="4" w:space="0"/>
            </w:tcBorders>
            <w:vAlign w:val="center"/>
          </w:tcPr>
          <w:p>
            <w:pPr>
              <w:overflowPunct w:val="0"/>
              <w:spacing w:line="480" w:lineRule="exact"/>
              <w:ind w:firstLine="0"/>
              <w:rPr>
                <w:rFonts w:ascii="仿宋" w:hAnsi="仿宋" w:eastAsia="仿宋" w:cs="仿宋"/>
              </w:rPr>
            </w:pPr>
          </w:p>
          <w:p>
            <w:pPr>
              <w:overflowPunct w:val="0"/>
              <w:spacing w:line="480" w:lineRule="exact"/>
              <w:ind w:firstLine="0"/>
              <w:rPr>
                <w:rFonts w:ascii="仿宋" w:hAnsi="仿宋" w:eastAsia="仿宋" w:cs="仿宋"/>
              </w:rPr>
            </w:pPr>
            <w:r>
              <w:rPr>
                <w:rFonts w:hint="eastAsia" w:ascii="仿宋" w:hAnsi="仿宋" w:eastAsia="仿宋" w:cs="仿宋"/>
              </w:rPr>
              <w:t>电机控制项目（电拖动）</w:t>
            </w:r>
          </w:p>
        </w:tc>
        <w:tc>
          <w:tcPr>
            <w:tcW w:w="6718" w:type="dxa"/>
            <w:tcBorders>
              <w:top w:val="single" w:color="auto" w:sz="8" w:space="0"/>
              <w:left w:val="single" w:color="auto" w:sz="4" w:space="0"/>
              <w:bottom w:val="single" w:color="auto" w:sz="4" w:space="0"/>
              <w:right w:val="single" w:color="auto" w:sz="4" w:space="0"/>
            </w:tcBorders>
          </w:tcPr>
          <w:p>
            <w:pPr>
              <w:overflowPunct w:val="0"/>
              <w:spacing w:line="480" w:lineRule="exact"/>
              <w:ind w:firstLine="0"/>
              <w:rPr>
                <w:rFonts w:ascii="仿宋" w:hAnsi="仿宋" w:eastAsia="仿宋" w:cs="仿宋"/>
              </w:rPr>
            </w:pPr>
            <w:r>
              <w:rPr>
                <w:rFonts w:hint="eastAsia" w:ascii="仿宋" w:hAnsi="仿宋" w:eastAsia="仿宋" w:cs="仿宋"/>
              </w:rPr>
              <w:t>依据《中等职业学校电子技术应用教学大纲》开设，并与专业实际和行业发展密切结合。通过本课程的学习，使学生获得电力拖动技术必要的基础理论、基本知识和基本技能。了解电力拖动技术的发展概况为学习后续课程及从事本专业的工程技术工作和科学研究工作打下定的基础。要求学生掌握常用低压电器的功能、结构、基本原理；掌握电动机基本控制线路的构成，工作原理；掌握常用生产机械电气控制线路的分析方法，熟悉电动机的自动调速系统的工作原理，分析方法与其调试与维修。通过本课程学习，使学生掌握电力拖动相关的专业理论知识与操作技能，培养学生理论联系实际和分析解决一般技术问题的能力，达到中级维修电工技术等级标准要求。</w:t>
            </w:r>
          </w:p>
        </w:tc>
        <w:tc>
          <w:tcPr>
            <w:tcW w:w="761" w:type="dxa"/>
            <w:tcBorders>
              <w:top w:val="single" w:color="auto" w:sz="8" w:space="0"/>
              <w:left w:val="single" w:color="auto" w:sz="4" w:space="0"/>
              <w:bottom w:val="single" w:color="auto" w:sz="4" w:space="0"/>
              <w:right w:val="single" w:color="auto" w:sz="8" w:space="0"/>
            </w:tcBorders>
            <w:vAlign w:val="center"/>
          </w:tcPr>
          <w:p>
            <w:pPr>
              <w:overflowPunct w:val="0"/>
              <w:spacing w:line="480" w:lineRule="exact"/>
              <w:ind w:firstLine="0"/>
              <w:rPr>
                <w:rFonts w:ascii="仿宋" w:hAnsi="仿宋" w:eastAsia="仿宋" w:cs="仿宋"/>
              </w:rPr>
            </w:pPr>
            <w:r>
              <w:rPr>
                <w:rFonts w:hint="eastAsia" w:ascii="仿宋" w:hAnsi="仿宋" w:eastAsia="仿宋" w:cs="仿宋"/>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tcBorders>
              <w:top w:val="single" w:color="auto" w:sz="8" w:space="0"/>
              <w:left w:val="single" w:color="auto" w:sz="8" w:space="0"/>
              <w:bottom w:val="single" w:color="auto" w:sz="4" w:space="0"/>
              <w:right w:val="single" w:color="auto" w:sz="4" w:space="0"/>
            </w:tcBorders>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6</w:t>
            </w:r>
          </w:p>
        </w:tc>
        <w:tc>
          <w:tcPr>
            <w:tcW w:w="1417" w:type="dxa"/>
            <w:tcBorders>
              <w:top w:val="single" w:color="auto" w:sz="8" w:space="0"/>
              <w:left w:val="single" w:color="auto" w:sz="4" w:space="0"/>
              <w:bottom w:val="single" w:color="auto" w:sz="4" w:space="0"/>
              <w:right w:val="single" w:color="auto" w:sz="4" w:space="0"/>
            </w:tcBorders>
            <w:vAlign w:val="center"/>
          </w:tcPr>
          <w:p>
            <w:pPr>
              <w:overflowPunct w:val="0"/>
              <w:spacing w:line="480" w:lineRule="exact"/>
              <w:ind w:firstLine="0"/>
              <w:rPr>
                <w:rFonts w:ascii="仿宋" w:hAnsi="仿宋" w:eastAsia="仿宋" w:cs="仿宋"/>
              </w:rPr>
            </w:pPr>
            <w:r>
              <w:rPr>
                <w:rFonts w:hint="eastAsia" w:ascii="仿宋" w:hAnsi="仿宋" w:eastAsia="仿宋" w:cs="仿宋"/>
              </w:rPr>
              <w:t>电子产品编程与控制（PLC编程）</w:t>
            </w:r>
          </w:p>
        </w:tc>
        <w:tc>
          <w:tcPr>
            <w:tcW w:w="6718" w:type="dxa"/>
            <w:tcBorders>
              <w:top w:val="single" w:color="auto" w:sz="8" w:space="0"/>
              <w:left w:val="single" w:color="auto" w:sz="4" w:space="0"/>
              <w:bottom w:val="single" w:color="auto" w:sz="4" w:space="0"/>
              <w:right w:val="single" w:color="auto" w:sz="4" w:space="0"/>
            </w:tcBorders>
          </w:tcPr>
          <w:p>
            <w:pPr>
              <w:overflowPunct w:val="0"/>
              <w:spacing w:line="480" w:lineRule="exact"/>
              <w:ind w:firstLine="0"/>
              <w:rPr>
                <w:rFonts w:ascii="仿宋" w:hAnsi="仿宋" w:eastAsia="仿宋" w:cs="仿宋"/>
              </w:rPr>
            </w:pPr>
            <w:r>
              <w:rPr>
                <w:rFonts w:hint="eastAsia" w:ascii="仿宋" w:hAnsi="仿宋" w:eastAsia="仿宋" w:cs="仿宋"/>
              </w:rPr>
              <w:t>通过理论学习和上机实验操作，使学生对可编程序控制系统的组成及运行等有较全面直观的了解，提高实际操作技能和分析问题解决问题的能力，以适应科学技术的发展对技术工人的要求。要求使学生了解可编程序控制器的基本构成和工作特点，熟悉一种可编程序控制器的基本指令和编程方法，了解以可编程序控制器为核心的控制系统的组成和编程技巧。</w:t>
            </w:r>
          </w:p>
        </w:tc>
        <w:tc>
          <w:tcPr>
            <w:tcW w:w="761" w:type="dxa"/>
            <w:tcBorders>
              <w:top w:val="single" w:color="auto" w:sz="8" w:space="0"/>
              <w:left w:val="single" w:color="auto" w:sz="4" w:space="0"/>
              <w:bottom w:val="single" w:color="auto" w:sz="4" w:space="0"/>
              <w:right w:val="single" w:color="auto" w:sz="8" w:space="0"/>
            </w:tcBorders>
            <w:vAlign w:val="center"/>
          </w:tcPr>
          <w:p>
            <w:pPr>
              <w:overflowPunct w:val="0"/>
              <w:spacing w:line="480" w:lineRule="exact"/>
              <w:ind w:firstLine="0"/>
              <w:rPr>
                <w:rFonts w:ascii="仿宋" w:hAnsi="仿宋" w:eastAsia="仿宋" w:cs="仿宋"/>
              </w:rPr>
            </w:pPr>
            <w:r>
              <w:rPr>
                <w:rFonts w:hint="eastAsia" w:ascii="仿宋" w:hAnsi="仿宋" w:eastAsia="仿宋" w:cs="仿宋"/>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tcBorders>
              <w:top w:val="single" w:color="auto" w:sz="8" w:space="0"/>
              <w:left w:val="single" w:color="auto" w:sz="8" w:space="0"/>
              <w:bottom w:val="single" w:color="auto" w:sz="4" w:space="0"/>
              <w:right w:val="single" w:color="auto" w:sz="4" w:space="0"/>
            </w:tcBorders>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7</w:t>
            </w:r>
          </w:p>
        </w:tc>
        <w:tc>
          <w:tcPr>
            <w:tcW w:w="1417" w:type="dxa"/>
            <w:tcBorders>
              <w:top w:val="single" w:color="auto" w:sz="8" w:space="0"/>
              <w:left w:val="single" w:color="auto" w:sz="4" w:space="0"/>
              <w:bottom w:val="single" w:color="auto" w:sz="4" w:space="0"/>
              <w:right w:val="single" w:color="auto" w:sz="4" w:space="0"/>
            </w:tcBorders>
            <w:vAlign w:val="center"/>
          </w:tcPr>
          <w:p>
            <w:pPr>
              <w:overflowPunct w:val="0"/>
              <w:spacing w:line="480" w:lineRule="exact"/>
              <w:ind w:firstLine="0"/>
              <w:rPr>
                <w:rFonts w:ascii="仿宋" w:hAnsi="仿宋" w:eastAsia="仿宋" w:cs="仿宋"/>
              </w:rPr>
            </w:pPr>
            <w:r>
              <w:rPr>
                <w:rFonts w:hint="eastAsia" w:ascii="仿宋" w:hAnsi="仿宋" w:eastAsia="仿宋" w:cs="仿宋"/>
              </w:rPr>
              <w:t>电气设备安装与调试</w:t>
            </w:r>
          </w:p>
        </w:tc>
        <w:tc>
          <w:tcPr>
            <w:tcW w:w="6718" w:type="dxa"/>
            <w:tcBorders>
              <w:top w:val="single" w:color="auto" w:sz="8" w:space="0"/>
              <w:left w:val="single" w:color="auto" w:sz="4" w:space="0"/>
              <w:bottom w:val="single" w:color="auto" w:sz="4" w:space="0"/>
              <w:right w:val="single" w:color="auto" w:sz="4" w:space="0"/>
            </w:tcBorders>
          </w:tcPr>
          <w:p>
            <w:pPr>
              <w:overflowPunct w:val="0"/>
              <w:spacing w:line="480" w:lineRule="exact"/>
              <w:ind w:firstLine="0"/>
              <w:rPr>
                <w:rFonts w:ascii="仿宋" w:hAnsi="仿宋" w:eastAsia="仿宋" w:cs="仿宋"/>
              </w:rPr>
            </w:pPr>
            <w:r>
              <w:rPr>
                <w:rFonts w:hint="eastAsia" w:ascii="仿宋" w:hAnsi="仿宋" w:eastAsia="仿宋" w:cs="仿宋"/>
              </w:rPr>
              <w:t>通过本课程的学习使学生掌握电动机、常用低压电器及其应用的基本知识，掌握以电动机或其他执行电器为控制对象的生产机械的电器控制基本原理、线路及分析方法。使学生掌握电气控制方面的专业知识和专业技能，为学生从事专业工作和适应职业岗位的变化及学习新的科学技术打下一定的基础。</w:t>
            </w:r>
          </w:p>
        </w:tc>
        <w:tc>
          <w:tcPr>
            <w:tcW w:w="761" w:type="dxa"/>
            <w:tcBorders>
              <w:top w:val="single" w:color="auto" w:sz="8" w:space="0"/>
              <w:left w:val="single" w:color="auto" w:sz="4" w:space="0"/>
              <w:bottom w:val="single" w:color="auto" w:sz="4" w:space="0"/>
              <w:right w:val="single" w:color="auto" w:sz="8" w:space="0"/>
            </w:tcBorders>
            <w:vAlign w:val="center"/>
          </w:tcPr>
          <w:p>
            <w:pPr>
              <w:overflowPunct w:val="0"/>
              <w:spacing w:line="480" w:lineRule="exact"/>
              <w:ind w:firstLine="0"/>
              <w:rPr>
                <w:rFonts w:ascii="仿宋" w:hAnsi="仿宋" w:eastAsia="仿宋" w:cs="仿宋"/>
              </w:rPr>
            </w:pPr>
            <w:r>
              <w:rPr>
                <w:rFonts w:hint="eastAsia" w:ascii="仿宋" w:hAnsi="仿宋" w:eastAsia="仿宋" w:cs="仿宋"/>
              </w:rPr>
              <w:t>160</w:t>
            </w:r>
          </w:p>
        </w:tc>
      </w:tr>
    </w:tbl>
    <w:p>
      <w:pPr>
        <w:spacing w:line="480" w:lineRule="exact"/>
        <w:ind w:firstLine="560" w:firstLineChars="200"/>
        <w:jc w:val="center"/>
        <w:rPr>
          <w:b/>
          <w:sz w:val="28"/>
          <w:szCs w:val="28"/>
        </w:rPr>
      </w:pPr>
    </w:p>
    <w:p>
      <w:pPr>
        <w:overflowPunct w:val="0"/>
        <w:ind w:firstLine="600" w:firstLineChars="200"/>
        <w:outlineLvl w:val="0"/>
        <w:rPr>
          <w:rFonts w:eastAsia="黑体"/>
          <w:sz w:val="30"/>
          <w:szCs w:val="30"/>
        </w:rPr>
      </w:pPr>
      <w:bookmarkStart w:id="29" w:name="_Toc19567"/>
      <w:bookmarkStart w:id="30" w:name="_Toc20871"/>
      <w:r>
        <w:rPr>
          <w:rFonts w:hint="eastAsia" w:ascii="黑体" w:hAnsi="黑体" w:eastAsia="黑体"/>
          <w:sz w:val="30"/>
          <w:szCs w:val="30"/>
        </w:rPr>
        <w:t>七、教学进程总体安排</w:t>
      </w:r>
      <w:bookmarkEnd w:id="29"/>
      <w:bookmarkEnd w:id="30"/>
    </w:p>
    <w:p>
      <w:pPr>
        <w:spacing w:line="480" w:lineRule="exact"/>
        <w:ind w:firstLine="600" w:firstLineChars="200"/>
        <w:outlineLvl w:val="1"/>
        <w:rPr>
          <w:rFonts w:ascii="楷体" w:hAnsi="楷体" w:eastAsia="楷体" w:cs="楷体"/>
          <w:sz w:val="30"/>
          <w:szCs w:val="30"/>
        </w:rPr>
      </w:pPr>
      <w:bookmarkStart w:id="31" w:name="_Toc28356"/>
      <w:bookmarkStart w:id="32" w:name="_Toc17723"/>
      <w:r>
        <w:rPr>
          <w:rFonts w:hint="eastAsia" w:ascii="楷体" w:hAnsi="楷体" w:eastAsia="楷体" w:cs="楷体"/>
          <w:sz w:val="30"/>
          <w:szCs w:val="30"/>
        </w:rPr>
        <w:t>1.基本要求</w:t>
      </w:r>
      <w:bookmarkEnd w:id="31"/>
      <w:bookmarkEnd w:id="32"/>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每学年为52周，其中教学时间40周（含复习考试），累计假期12周。周学时一般为28学时。顶岗实习按每周30小时（1小时折合1学时）安排。</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公共基础课学时约占总学时的1/3。</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专业技能课学时约占总学时的2/3，在确保学生实习总量的前提下，根据实际需要集中或分阶段安排实习时间。</w:t>
      </w:r>
    </w:p>
    <w:p>
      <w:pPr>
        <w:numPr>
          <w:ilvl w:val="0"/>
          <w:numId w:val="0"/>
        </w:numPr>
        <w:spacing w:line="480" w:lineRule="exact"/>
        <w:ind w:firstLine="600" w:firstLineChars="200"/>
        <w:outlineLvl w:val="1"/>
        <w:rPr>
          <w:rFonts w:ascii="楷体" w:hAnsi="楷体" w:eastAsia="楷体" w:cs="楷体"/>
          <w:sz w:val="30"/>
          <w:szCs w:val="30"/>
        </w:rPr>
      </w:pPr>
      <w:bookmarkStart w:id="33" w:name="_Toc27569"/>
      <w:bookmarkStart w:id="34" w:name="_Toc15108"/>
      <w:r>
        <w:rPr>
          <w:rFonts w:hint="eastAsia" w:ascii="楷体" w:hAnsi="楷体" w:eastAsia="楷体" w:cs="楷体"/>
          <w:sz w:val="30"/>
          <w:szCs w:val="30"/>
          <w:lang w:val="en-US" w:eastAsia="zh-CN"/>
        </w:rPr>
        <w:t>2.</w:t>
      </w:r>
      <w:r>
        <w:rPr>
          <w:rFonts w:hint="eastAsia" w:ascii="楷体" w:hAnsi="楷体" w:eastAsia="楷体" w:cs="楷体"/>
          <w:sz w:val="30"/>
          <w:szCs w:val="30"/>
        </w:rPr>
        <w:t>教学进度计划安排表</w:t>
      </w:r>
      <w:bookmarkEnd w:id="33"/>
      <w:bookmarkEnd w:id="34"/>
    </w:p>
    <w:p>
      <w:pPr>
        <w:overflowPunct w:val="0"/>
        <w:ind w:firstLine="600" w:firstLineChars="200"/>
        <w:rPr>
          <w:rFonts w:hint="eastAsia" w:ascii="黑体" w:hAnsi="黑体" w:eastAsia="黑体"/>
          <w:sz w:val="30"/>
          <w:szCs w:val="30"/>
          <w:lang w:eastAsia="zh-CN"/>
        </w:rPr>
      </w:pPr>
      <w:bookmarkStart w:id="43" w:name="_GoBack"/>
      <w:r>
        <w:rPr>
          <w:rFonts w:hint="eastAsia" w:ascii="黑体" w:hAnsi="黑体" w:eastAsia="黑体"/>
          <w:sz w:val="30"/>
          <w:szCs w:val="30"/>
          <w:lang w:eastAsia="zh-CN"/>
        </w:rPr>
        <w:drawing>
          <wp:anchor distT="0" distB="0" distL="114300" distR="114300" simplePos="0" relativeHeight="251659264" behindDoc="1" locked="0" layoutInCell="1" allowOverlap="1">
            <wp:simplePos x="0" y="0"/>
            <wp:positionH relativeFrom="column">
              <wp:posOffset>-95250</wp:posOffset>
            </wp:positionH>
            <wp:positionV relativeFrom="page">
              <wp:posOffset>847725</wp:posOffset>
            </wp:positionV>
            <wp:extent cx="6299200" cy="8824595"/>
            <wp:effectExtent l="0" t="0" r="6350" b="0"/>
            <wp:wrapTight wrapText="bothSides">
              <wp:wrapPolygon>
                <wp:start x="0" y="0"/>
                <wp:lineTo x="0" y="21542"/>
                <wp:lineTo x="21556" y="21542"/>
                <wp:lineTo x="21556" y="0"/>
                <wp:lineTo x="0" y="0"/>
              </wp:wrapPolygon>
            </wp:wrapTight>
            <wp:docPr id="4" name="图片 4" descr="1693031434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93031434086"/>
                    <pic:cNvPicPr>
                      <a:picLocks noChangeAspect="1"/>
                    </pic:cNvPicPr>
                  </pic:nvPicPr>
                  <pic:blipFill>
                    <a:blip r:embed="rId12"/>
                    <a:stretch>
                      <a:fillRect/>
                    </a:stretch>
                  </pic:blipFill>
                  <pic:spPr>
                    <a:xfrm>
                      <a:off x="0" y="0"/>
                      <a:ext cx="6299200" cy="8824595"/>
                    </a:xfrm>
                    <a:prstGeom prst="rect">
                      <a:avLst/>
                    </a:prstGeom>
                  </pic:spPr>
                </pic:pic>
              </a:graphicData>
            </a:graphic>
          </wp:anchor>
        </w:drawing>
      </w:r>
      <w:bookmarkEnd w:id="43"/>
    </w:p>
    <w:p>
      <w:pPr>
        <w:overflowPunct w:val="0"/>
        <w:ind w:firstLine="600" w:firstLineChars="200"/>
        <w:outlineLvl w:val="0"/>
        <w:rPr>
          <w:rFonts w:ascii="楷体" w:hAnsi="楷体" w:eastAsia="楷体" w:cs="楷体"/>
          <w:sz w:val="30"/>
          <w:szCs w:val="30"/>
        </w:rPr>
      </w:pPr>
      <w:bookmarkStart w:id="35" w:name="_Toc21812"/>
      <w:r>
        <w:rPr>
          <w:rFonts w:hint="eastAsia" w:ascii="黑体" w:hAnsi="黑体" w:eastAsia="黑体"/>
          <w:sz w:val="30"/>
          <w:szCs w:val="30"/>
        </w:rPr>
        <w:t>八、实施保障</w:t>
      </w:r>
      <w:bookmarkEnd w:id="35"/>
    </w:p>
    <w:p>
      <w:pPr>
        <w:spacing w:line="480" w:lineRule="exact"/>
        <w:ind w:firstLine="600" w:firstLineChars="200"/>
        <w:outlineLvl w:val="1"/>
        <w:rPr>
          <w:rFonts w:ascii="楷体" w:hAnsi="楷体" w:eastAsia="楷体" w:cs="楷体"/>
          <w:sz w:val="30"/>
          <w:szCs w:val="30"/>
        </w:rPr>
      </w:pPr>
      <w:bookmarkStart w:id="36" w:name="_Toc7481"/>
      <w:r>
        <w:rPr>
          <w:rFonts w:hint="eastAsia" w:ascii="楷体" w:hAnsi="楷体" w:eastAsia="楷体" w:cs="楷体"/>
          <w:sz w:val="30"/>
          <w:szCs w:val="30"/>
        </w:rPr>
        <w:t>（一）师资队伍</w:t>
      </w:r>
      <w:bookmarkEnd w:id="36"/>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其中“双师型”教师应不低于70%。建立“双师型”专业教师团队，有业务水平较高的专业带头人。教师的基本要求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 xml:space="preserve">专业教师应具备良好的师德和终身学习能力，具备本专业或相近专业本科以上学历（含本科），或具有本专业中级以上技术资格证书。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专业带头人应具有较高的业务能力，并在区域内具有一定影响力；具有高级职称和高级职业资格，熟悉产业发展和行业对技能型人才的需求，在专业改革和发展中起引领作用。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以每年招收2个班为基数，本专业的教师人数不少于7人，其中专职教师不少于5人，教师数与学生数之比大于1:20，专职教师中具有中级以上职称教师人数不低于40%，高级职称人数不低于15%。</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4.根据专业教学需要，聘请一定数量、相对稳定的兼职教师。兼职教师应具有本科以上文化程度和中级以上职称，并从事与本专业相关的实践工作5年以上。</w:t>
      </w:r>
    </w:p>
    <w:p>
      <w:pPr>
        <w:spacing w:line="560" w:lineRule="exact"/>
        <w:ind w:firstLine="600" w:firstLineChars="200"/>
        <w:rPr>
          <w:sz w:val="28"/>
          <w:szCs w:val="28"/>
        </w:rPr>
      </w:pPr>
      <w:r>
        <w:rPr>
          <w:rFonts w:hint="eastAsia" w:ascii="仿宋" w:hAnsi="仿宋" w:eastAsia="仿宋" w:cs="仿宋"/>
          <w:sz w:val="30"/>
          <w:szCs w:val="30"/>
        </w:rPr>
        <w:t>5.每年至少有一定数量的专业教师进行相应的专业实践。</w:t>
      </w:r>
    </w:p>
    <w:p>
      <w:pPr>
        <w:spacing w:line="480" w:lineRule="exact"/>
        <w:ind w:firstLine="600" w:firstLineChars="200"/>
        <w:outlineLvl w:val="1"/>
        <w:rPr>
          <w:rFonts w:ascii="楷体" w:hAnsi="楷体" w:eastAsia="楷体" w:cs="楷体"/>
          <w:sz w:val="30"/>
          <w:szCs w:val="30"/>
        </w:rPr>
      </w:pPr>
      <w:bookmarkStart w:id="37" w:name="_Toc1833"/>
      <w:r>
        <w:rPr>
          <w:rFonts w:hint="eastAsia" w:ascii="楷体" w:hAnsi="楷体" w:eastAsia="楷体" w:cs="楷体"/>
          <w:sz w:val="30"/>
          <w:szCs w:val="30"/>
        </w:rPr>
        <w:t>（二）教学设施</w:t>
      </w:r>
      <w:bookmarkEnd w:id="37"/>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1.校内实训基地</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配备校内实验实训室和校外实训基地。校内应具备物联网技术应用（实训室）、物联网系统安装与维护实验室（实训室）、物联网综合实验室等。有条件时建设生产性实训基地，校企合作进行生产性实训，实训室安装多媒体教学设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根据本专业人才培养目标的要求及课程设置的需要，按每班50名学生为基准，校内实验（实训）室配置见下表：</w:t>
      </w:r>
    </w:p>
    <w:p>
      <w:pPr>
        <w:numPr>
          <w:ilvl w:val="0"/>
          <w:numId w:val="0"/>
        </w:num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电子技术应用实验室</w:t>
      </w:r>
    </w:p>
    <w:p>
      <w:pPr>
        <w:spacing w:line="560" w:lineRule="exact"/>
        <w:ind w:left="0" w:leftChars="0" w:firstLine="600" w:firstLineChars="200"/>
        <w:rPr>
          <w:rFonts w:ascii="仿宋" w:hAnsi="仿宋" w:eastAsia="仿宋" w:cs="仿宋"/>
          <w:sz w:val="30"/>
          <w:szCs w:val="30"/>
        </w:rPr>
      </w:pPr>
      <w:r>
        <w:rPr>
          <w:rFonts w:hint="eastAsia" w:ascii="仿宋" w:hAnsi="仿宋" w:eastAsia="仿宋" w:cs="仿宋"/>
          <w:sz w:val="30"/>
          <w:szCs w:val="30"/>
        </w:rPr>
        <w:t>功能说明：电子技术应用实训室可以满足电子技术应用专业的传感器技术应用、机械制图与CAD等课程的实训需要。</w:t>
      </w:r>
    </w:p>
    <w:p>
      <w:pPr>
        <w:spacing w:line="560" w:lineRule="exact"/>
        <w:ind w:left="420" w:firstLine="420"/>
        <w:rPr>
          <w:rFonts w:ascii="仿宋" w:hAnsi="仿宋" w:eastAsia="仿宋" w:cs="仿宋"/>
          <w:sz w:val="30"/>
          <w:szCs w:val="30"/>
        </w:rPr>
      </w:pPr>
      <w:r>
        <w:rPr>
          <w:rFonts w:hint="eastAsia" w:ascii="仿宋" w:hAnsi="仿宋" w:eastAsia="仿宋" w:cs="仿宋"/>
          <w:sz w:val="30"/>
          <w:szCs w:val="30"/>
        </w:rPr>
        <w:t>说明：按全班50人计算，每2人一个实训工位，每个工位配置一套设备。</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3364"/>
        <w:gridCol w:w="1706"/>
        <w:gridCol w:w="1545"/>
        <w:gridCol w:w="2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tcPr>
          <w:p>
            <w:pPr>
              <w:overflowPunct w:val="0"/>
              <w:spacing w:line="480" w:lineRule="exact"/>
              <w:ind w:firstLine="0"/>
              <w:rPr>
                <w:rFonts w:ascii="仿宋" w:hAnsi="仿宋" w:eastAsia="仿宋" w:cs="仿宋"/>
              </w:rPr>
            </w:pPr>
            <w:r>
              <w:rPr>
                <w:rFonts w:hint="eastAsia" w:ascii="仿宋" w:hAnsi="仿宋" w:eastAsia="仿宋" w:cs="仿宋"/>
              </w:rPr>
              <w:t>序号</w:t>
            </w:r>
          </w:p>
        </w:tc>
        <w:tc>
          <w:tcPr>
            <w:tcW w:w="3364" w:type="dxa"/>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设备名称</w:t>
            </w:r>
          </w:p>
        </w:tc>
        <w:tc>
          <w:tcPr>
            <w:tcW w:w="1706" w:type="dxa"/>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用途</w:t>
            </w:r>
          </w:p>
        </w:tc>
        <w:tc>
          <w:tcPr>
            <w:tcW w:w="1545" w:type="dxa"/>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配置数量</w:t>
            </w:r>
          </w:p>
        </w:tc>
        <w:tc>
          <w:tcPr>
            <w:tcW w:w="2662" w:type="dxa"/>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tcPr>
          <w:p>
            <w:pPr>
              <w:overflowPunct w:val="0"/>
              <w:spacing w:line="480" w:lineRule="exact"/>
              <w:ind w:firstLine="0"/>
              <w:jc w:val="center"/>
              <w:rPr>
                <w:rFonts w:ascii="仿宋" w:hAnsi="仿宋" w:eastAsia="仿宋" w:cs="仿宋"/>
              </w:rPr>
            </w:pPr>
            <w:r>
              <w:rPr>
                <w:rFonts w:hint="eastAsia" w:ascii="仿宋" w:hAnsi="仿宋" w:eastAsia="仿宋" w:cs="仿宋"/>
              </w:rPr>
              <w:t>1</w:t>
            </w:r>
          </w:p>
        </w:tc>
        <w:tc>
          <w:tcPr>
            <w:tcW w:w="3364" w:type="dxa"/>
          </w:tcPr>
          <w:p>
            <w:pPr>
              <w:overflowPunct w:val="0"/>
              <w:spacing w:line="480" w:lineRule="exact"/>
              <w:ind w:firstLine="0"/>
              <w:rPr>
                <w:rFonts w:ascii="仿宋" w:hAnsi="仿宋" w:eastAsia="仿宋" w:cs="仿宋"/>
              </w:rPr>
            </w:pPr>
            <w:r>
              <w:rPr>
                <w:rFonts w:hint="eastAsia" w:ascii="仿宋" w:hAnsi="仿宋" w:eastAsia="仿宋" w:cs="仿宋"/>
              </w:rPr>
              <w:t>多媒体计算机</w:t>
            </w:r>
          </w:p>
        </w:tc>
        <w:tc>
          <w:tcPr>
            <w:tcW w:w="1706" w:type="dxa"/>
          </w:tcPr>
          <w:p>
            <w:pPr>
              <w:overflowPunct w:val="0"/>
              <w:spacing w:line="480" w:lineRule="exact"/>
              <w:ind w:firstLine="0"/>
              <w:jc w:val="center"/>
              <w:rPr>
                <w:rFonts w:ascii="仿宋" w:hAnsi="仿宋" w:eastAsia="仿宋" w:cs="仿宋"/>
              </w:rPr>
            </w:pPr>
            <w:r>
              <w:rPr>
                <w:rFonts w:hint="eastAsia" w:ascii="仿宋" w:hAnsi="仿宋" w:eastAsia="仿宋" w:cs="仿宋"/>
              </w:rPr>
              <w:t>教学</w:t>
            </w:r>
          </w:p>
        </w:tc>
        <w:tc>
          <w:tcPr>
            <w:tcW w:w="1545" w:type="dxa"/>
          </w:tcPr>
          <w:p>
            <w:pPr>
              <w:overflowPunct w:val="0"/>
              <w:spacing w:line="480" w:lineRule="exact"/>
              <w:ind w:firstLine="0"/>
              <w:jc w:val="center"/>
              <w:rPr>
                <w:rFonts w:ascii="仿宋" w:hAnsi="仿宋" w:eastAsia="仿宋" w:cs="仿宋"/>
              </w:rPr>
            </w:pPr>
            <w:r>
              <w:rPr>
                <w:rFonts w:hint="eastAsia" w:ascii="仿宋" w:hAnsi="仿宋" w:eastAsia="仿宋" w:cs="仿宋"/>
              </w:rPr>
              <w:t>25台</w:t>
            </w:r>
          </w:p>
        </w:tc>
        <w:tc>
          <w:tcPr>
            <w:tcW w:w="2662" w:type="dxa"/>
            <w:vMerge w:val="restart"/>
          </w:tcPr>
          <w:p>
            <w:pPr>
              <w:overflowPunct w:val="0"/>
              <w:spacing w:line="480" w:lineRule="exact"/>
              <w:ind w:firstLine="0"/>
              <w:rPr>
                <w:rFonts w:ascii="仿宋" w:hAnsi="仿宋" w:eastAsia="仿宋" w:cs="仿宋"/>
              </w:rPr>
            </w:pPr>
            <w:r>
              <w:rPr>
                <w:rFonts w:hint="eastAsia" w:ascii="仿宋" w:hAnsi="仿宋" w:eastAsia="仿宋" w:cs="仿宋"/>
              </w:rPr>
              <w:t>认识电子技术、传感器技术应用、单片机技术应用、PLC程序设计、1+X传感器应用开发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tcPr>
          <w:p>
            <w:pPr>
              <w:overflowPunct w:val="0"/>
              <w:spacing w:line="480" w:lineRule="exact"/>
              <w:ind w:firstLine="0"/>
              <w:jc w:val="center"/>
              <w:rPr>
                <w:rFonts w:ascii="仿宋" w:hAnsi="仿宋" w:eastAsia="仿宋" w:cs="仿宋"/>
              </w:rPr>
            </w:pPr>
            <w:r>
              <w:rPr>
                <w:rFonts w:hint="eastAsia" w:ascii="仿宋" w:hAnsi="仿宋" w:eastAsia="仿宋" w:cs="仿宋"/>
              </w:rPr>
              <w:t>2</w:t>
            </w:r>
          </w:p>
        </w:tc>
        <w:tc>
          <w:tcPr>
            <w:tcW w:w="3364" w:type="dxa"/>
          </w:tcPr>
          <w:p>
            <w:pPr>
              <w:overflowPunct w:val="0"/>
              <w:spacing w:line="480" w:lineRule="exact"/>
              <w:ind w:firstLine="0"/>
              <w:rPr>
                <w:rFonts w:ascii="仿宋" w:hAnsi="仿宋" w:eastAsia="仿宋" w:cs="仿宋"/>
              </w:rPr>
            </w:pPr>
            <w:r>
              <w:rPr>
                <w:rFonts w:hint="eastAsia" w:ascii="仿宋" w:hAnsi="仿宋" w:eastAsia="仿宋" w:cs="仿宋"/>
              </w:rPr>
              <w:t>机柜</w:t>
            </w:r>
          </w:p>
        </w:tc>
        <w:tc>
          <w:tcPr>
            <w:tcW w:w="1706" w:type="dxa"/>
          </w:tcPr>
          <w:p>
            <w:pPr>
              <w:overflowPunct w:val="0"/>
              <w:spacing w:line="480" w:lineRule="exact"/>
              <w:ind w:firstLine="0"/>
              <w:jc w:val="center"/>
              <w:rPr>
                <w:rFonts w:ascii="仿宋" w:hAnsi="仿宋" w:eastAsia="仿宋" w:cs="仿宋"/>
              </w:rPr>
            </w:pPr>
            <w:r>
              <w:rPr>
                <w:rFonts w:hint="eastAsia" w:ascii="仿宋" w:hAnsi="仿宋" w:eastAsia="仿宋" w:cs="仿宋"/>
              </w:rPr>
              <w:t>教学</w:t>
            </w:r>
          </w:p>
        </w:tc>
        <w:tc>
          <w:tcPr>
            <w:tcW w:w="1545" w:type="dxa"/>
          </w:tcPr>
          <w:p>
            <w:pPr>
              <w:overflowPunct w:val="0"/>
              <w:spacing w:line="480" w:lineRule="exact"/>
              <w:ind w:firstLine="0"/>
              <w:jc w:val="center"/>
              <w:rPr>
                <w:rFonts w:ascii="仿宋" w:hAnsi="仿宋" w:eastAsia="仿宋" w:cs="仿宋"/>
              </w:rPr>
            </w:pPr>
            <w:r>
              <w:rPr>
                <w:rFonts w:hint="eastAsia" w:ascii="仿宋" w:hAnsi="仿宋" w:eastAsia="仿宋" w:cs="仿宋"/>
              </w:rPr>
              <w:t>1个</w:t>
            </w:r>
          </w:p>
        </w:tc>
        <w:tc>
          <w:tcPr>
            <w:tcW w:w="2662" w:type="dxa"/>
            <w:vMerge w:val="continue"/>
          </w:tcPr>
          <w:p>
            <w:pPr>
              <w:overflowPunct w:val="0"/>
              <w:spacing w:line="480" w:lineRule="exact"/>
              <w:ind w:firstLine="0"/>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tcPr>
          <w:p>
            <w:pPr>
              <w:overflowPunct w:val="0"/>
              <w:spacing w:line="480" w:lineRule="exact"/>
              <w:ind w:firstLine="0"/>
              <w:jc w:val="center"/>
              <w:rPr>
                <w:rFonts w:ascii="仿宋" w:hAnsi="仿宋" w:eastAsia="仿宋" w:cs="仿宋"/>
              </w:rPr>
            </w:pPr>
            <w:r>
              <w:rPr>
                <w:rFonts w:hint="eastAsia" w:ascii="仿宋" w:hAnsi="仿宋" w:eastAsia="仿宋" w:cs="仿宋"/>
              </w:rPr>
              <w:t>3</w:t>
            </w:r>
          </w:p>
        </w:tc>
        <w:tc>
          <w:tcPr>
            <w:tcW w:w="3364" w:type="dxa"/>
          </w:tcPr>
          <w:p>
            <w:pPr>
              <w:overflowPunct w:val="0"/>
              <w:spacing w:line="480" w:lineRule="exact"/>
              <w:ind w:firstLine="0"/>
              <w:rPr>
                <w:rFonts w:ascii="仿宋" w:hAnsi="仿宋" w:eastAsia="仿宋" w:cs="仿宋"/>
              </w:rPr>
            </w:pPr>
            <w:r>
              <w:rPr>
                <w:rFonts w:hint="eastAsia" w:ascii="仿宋" w:hAnsi="仿宋" w:eastAsia="仿宋" w:cs="仿宋"/>
              </w:rPr>
              <w:t>传感器技术实验套装</w:t>
            </w:r>
          </w:p>
        </w:tc>
        <w:tc>
          <w:tcPr>
            <w:tcW w:w="1706" w:type="dxa"/>
          </w:tcPr>
          <w:p>
            <w:pPr>
              <w:overflowPunct w:val="0"/>
              <w:spacing w:line="480" w:lineRule="exact"/>
              <w:ind w:firstLine="0"/>
              <w:jc w:val="center"/>
              <w:rPr>
                <w:rFonts w:ascii="仿宋" w:hAnsi="仿宋" w:eastAsia="仿宋" w:cs="仿宋"/>
              </w:rPr>
            </w:pPr>
            <w:r>
              <w:rPr>
                <w:rFonts w:hint="eastAsia" w:ascii="仿宋" w:hAnsi="仿宋" w:eastAsia="仿宋" w:cs="仿宋"/>
              </w:rPr>
              <w:t>实训设施</w:t>
            </w:r>
          </w:p>
        </w:tc>
        <w:tc>
          <w:tcPr>
            <w:tcW w:w="1545" w:type="dxa"/>
          </w:tcPr>
          <w:p>
            <w:pPr>
              <w:overflowPunct w:val="0"/>
              <w:spacing w:line="480" w:lineRule="exact"/>
              <w:ind w:firstLine="0"/>
              <w:jc w:val="center"/>
              <w:rPr>
                <w:rFonts w:ascii="仿宋" w:hAnsi="仿宋" w:eastAsia="仿宋" w:cs="仿宋"/>
              </w:rPr>
            </w:pPr>
            <w:r>
              <w:rPr>
                <w:rFonts w:hint="eastAsia" w:ascii="仿宋" w:hAnsi="仿宋" w:eastAsia="仿宋" w:cs="仿宋"/>
              </w:rPr>
              <w:t>25套</w:t>
            </w:r>
          </w:p>
        </w:tc>
        <w:tc>
          <w:tcPr>
            <w:tcW w:w="2662" w:type="dxa"/>
            <w:vMerge w:val="continue"/>
          </w:tcPr>
          <w:p>
            <w:pPr>
              <w:overflowPunct w:val="0"/>
              <w:spacing w:line="480" w:lineRule="exact"/>
              <w:ind w:firstLine="0"/>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tcPr>
          <w:p>
            <w:pPr>
              <w:overflowPunct w:val="0"/>
              <w:spacing w:line="480" w:lineRule="exact"/>
              <w:ind w:firstLine="0"/>
              <w:jc w:val="center"/>
              <w:rPr>
                <w:rFonts w:ascii="仿宋" w:hAnsi="仿宋" w:eastAsia="仿宋" w:cs="仿宋"/>
              </w:rPr>
            </w:pPr>
            <w:r>
              <w:rPr>
                <w:rFonts w:hint="eastAsia" w:ascii="仿宋" w:hAnsi="仿宋" w:eastAsia="仿宋" w:cs="仿宋"/>
              </w:rPr>
              <w:t>4</w:t>
            </w:r>
          </w:p>
        </w:tc>
        <w:tc>
          <w:tcPr>
            <w:tcW w:w="3364" w:type="dxa"/>
          </w:tcPr>
          <w:p>
            <w:pPr>
              <w:overflowPunct w:val="0"/>
              <w:spacing w:line="480" w:lineRule="exact"/>
              <w:ind w:firstLine="0"/>
              <w:rPr>
                <w:rFonts w:ascii="仿宋" w:hAnsi="仿宋" w:eastAsia="仿宋" w:cs="仿宋"/>
              </w:rPr>
            </w:pPr>
            <w:r>
              <w:rPr>
                <w:rFonts w:hint="eastAsia" w:ascii="仿宋" w:hAnsi="仿宋" w:eastAsia="仿宋" w:cs="仿宋"/>
              </w:rPr>
              <w:t>电力拖动技术实验套装</w:t>
            </w:r>
          </w:p>
        </w:tc>
        <w:tc>
          <w:tcPr>
            <w:tcW w:w="1706" w:type="dxa"/>
          </w:tcPr>
          <w:p>
            <w:pPr>
              <w:overflowPunct w:val="0"/>
              <w:spacing w:line="480" w:lineRule="exact"/>
              <w:ind w:firstLine="0"/>
              <w:jc w:val="center"/>
              <w:rPr>
                <w:rFonts w:ascii="仿宋" w:hAnsi="仿宋" w:eastAsia="仿宋" w:cs="仿宋"/>
              </w:rPr>
            </w:pPr>
            <w:r>
              <w:rPr>
                <w:rFonts w:hint="eastAsia" w:ascii="仿宋" w:hAnsi="仿宋" w:eastAsia="仿宋" w:cs="仿宋"/>
              </w:rPr>
              <w:t>实训设施</w:t>
            </w:r>
          </w:p>
        </w:tc>
        <w:tc>
          <w:tcPr>
            <w:tcW w:w="1545" w:type="dxa"/>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25套</w:t>
            </w:r>
          </w:p>
        </w:tc>
        <w:tc>
          <w:tcPr>
            <w:tcW w:w="2662" w:type="dxa"/>
            <w:vMerge w:val="continue"/>
          </w:tcPr>
          <w:p>
            <w:pPr>
              <w:overflowPunct w:val="0"/>
              <w:spacing w:line="480" w:lineRule="exact"/>
              <w:ind w:firstLine="0"/>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tcPr>
          <w:p>
            <w:pPr>
              <w:overflowPunct w:val="0"/>
              <w:spacing w:line="480" w:lineRule="exact"/>
              <w:ind w:firstLine="0"/>
              <w:jc w:val="center"/>
              <w:rPr>
                <w:rFonts w:ascii="仿宋" w:hAnsi="仿宋" w:eastAsia="仿宋" w:cs="仿宋"/>
              </w:rPr>
            </w:pPr>
            <w:r>
              <w:rPr>
                <w:rFonts w:hint="eastAsia" w:ascii="仿宋" w:hAnsi="仿宋" w:eastAsia="仿宋" w:cs="仿宋"/>
              </w:rPr>
              <w:t>5</w:t>
            </w:r>
          </w:p>
        </w:tc>
        <w:tc>
          <w:tcPr>
            <w:tcW w:w="3364" w:type="dxa"/>
          </w:tcPr>
          <w:p>
            <w:pPr>
              <w:overflowPunct w:val="0"/>
              <w:spacing w:line="480" w:lineRule="exact"/>
              <w:ind w:firstLine="0"/>
              <w:rPr>
                <w:rFonts w:ascii="仿宋" w:hAnsi="仿宋" w:eastAsia="仿宋" w:cs="仿宋"/>
              </w:rPr>
            </w:pPr>
            <w:r>
              <w:rPr>
                <w:rFonts w:hint="eastAsia" w:ascii="仿宋" w:hAnsi="仿宋" w:eastAsia="仿宋" w:cs="仿宋"/>
              </w:rPr>
              <w:t>单片机技术应用套装</w:t>
            </w:r>
          </w:p>
        </w:tc>
        <w:tc>
          <w:tcPr>
            <w:tcW w:w="1706" w:type="dxa"/>
          </w:tcPr>
          <w:p>
            <w:pPr>
              <w:overflowPunct w:val="0"/>
              <w:spacing w:line="480" w:lineRule="exact"/>
              <w:ind w:firstLine="0"/>
              <w:jc w:val="center"/>
              <w:rPr>
                <w:rFonts w:ascii="仿宋" w:hAnsi="仿宋" w:eastAsia="仿宋" w:cs="仿宋"/>
              </w:rPr>
            </w:pPr>
            <w:r>
              <w:rPr>
                <w:rFonts w:hint="eastAsia" w:ascii="仿宋" w:hAnsi="仿宋" w:eastAsia="仿宋" w:cs="仿宋"/>
              </w:rPr>
              <w:t>实训设施</w:t>
            </w:r>
          </w:p>
        </w:tc>
        <w:tc>
          <w:tcPr>
            <w:tcW w:w="1545" w:type="dxa"/>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25套</w:t>
            </w:r>
          </w:p>
        </w:tc>
        <w:tc>
          <w:tcPr>
            <w:tcW w:w="2662" w:type="dxa"/>
            <w:vMerge w:val="continue"/>
          </w:tcPr>
          <w:p>
            <w:pPr>
              <w:overflowPunct w:val="0"/>
              <w:spacing w:line="480" w:lineRule="exact"/>
              <w:ind w:firstLine="0"/>
              <w:rPr>
                <w:rFonts w:ascii="仿宋" w:hAnsi="仿宋" w:eastAsia="仿宋" w:cs="仿宋"/>
              </w:rPr>
            </w:pPr>
          </w:p>
        </w:tc>
      </w:tr>
    </w:tbl>
    <w:p>
      <w:pPr>
        <w:numPr>
          <w:ilvl w:val="0"/>
          <w:numId w:val="0"/>
        </w:num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电工技术实验室</w:t>
      </w:r>
    </w:p>
    <w:p>
      <w:pPr>
        <w:spacing w:line="560" w:lineRule="exact"/>
        <w:ind w:left="0" w:leftChars="0" w:firstLine="600" w:firstLineChars="200"/>
        <w:rPr>
          <w:rFonts w:ascii="仿宋" w:hAnsi="仿宋" w:eastAsia="仿宋" w:cs="仿宋"/>
          <w:sz w:val="30"/>
          <w:szCs w:val="30"/>
        </w:rPr>
      </w:pPr>
      <w:r>
        <w:rPr>
          <w:rFonts w:hint="eastAsia" w:ascii="仿宋" w:hAnsi="仿宋" w:eastAsia="仿宋" w:cs="仿宋"/>
          <w:sz w:val="30"/>
          <w:szCs w:val="30"/>
        </w:rPr>
        <w:t>功能说明：物联网系统安装与维护实验室可以满足物联技术应用专业的物联网系统安装与维护、综合布线等课程的实训需要。</w:t>
      </w:r>
    </w:p>
    <w:p>
      <w:pPr>
        <w:spacing w:line="560" w:lineRule="exact"/>
        <w:ind w:left="0" w:leftChars="0" w:firstLine="600" w:firstLineChars="200"/>
        <w:rPr>
          <w:rFonts w:ascii="仿宋" w:hAnsi="仿宋" w:eastAsia="仿宋" w:cs="仿宋"/>
          <w:sz w:val="30"/>
          <w:szCs w:val="30"/>
        </w:rPr>
      </w:pPr>
      <w:r>
        <w:rPr>
          <w:rFonts w:hint="eastAsia" w:ascii="仿宋" w:hAnsi="仿宋" w:eastAsia="仿宋" w:cs="仿宋"/>
          <w:sz w:val="30"/>
          <w:szCs w:val="30"/>
        </w:rPr>
        <w:t>说明：按全班52人计算，每4人一个实训工位，每个工位配置一套设备。</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3364"/>
        <w:gridCol w:w="1706"/>
        <w:gridCol w:w="1545"/>
        <w:gridCol w:w="2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序号</w:t>
            </w:r>
          </w:p>
        </w:tc>
        <w:tc>
          <w:tcPr>
            <w:tcW w:w="3364" w:type="dxa"/>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设备名称</w:t>
            </w:r>
          </w:p>
        </w:tc>
        <w:tc>
          <w:tcPr>
            <w:tcW w:w="1706" w:type="dxa"/>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用途</w:t>
            </w:r>
          </w:p>
        </w:tc>
        <w:tc>
          <w:tcPr>
            <w:tcW w:w="1545" w:type="dxa"/>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配置数量</w:t>
            </w:r>
          </w:p>
        </w:tc>
        <w:tc>
          <w:tcPr>
            <w:tcW w:w="2662" w:type="dxa"/>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tcPr>
          <w:p>
            <w:pPr>
              <w:overflowPunct w:val="0"/>
              <w:spacing w:line="480" w:lineRule="exact"/>
              <w:ind w:firstLine="0"/>
              <w:jc w:val="center"/>
              <w:rPr>
                <w:rFonts w:ascii="仿宋" w:hAnsi="仿宋" w:eastAsia="仿宋" w:cs="仿宋"/>
              </w:rPr>
            </w:pPr>
            <w:r>
              <w:rPr>
                <w:rFonts w:hint="eastAsia" w:ascii="仿宋" w:hAnsi="仿宋" w:eastAsia="仿宋" w:cs="仿宋"/>
              </w:rPr>
              <w:t>1</w:t>
            </w:r>
          </w:p>
        </w:tc>
        <w:tc>
          <w:tcPr>
            <w:tcW w:w="3364" w:type="dxa"/>
          </w:tcPr>
          <w:p>
            <w:pPr>
              <w:overflowPunct w:val="0"/>
              <w:spacing w:line="480" w:lineRule="exact"/>
              <w:ind w:firstLine="0"/>
              <w:rPr>
                <w:rFonts w:ascii="仿宋" w:hAnsi="仿宋" w:eastAsia="仿宋" w:cs="仿宋"/>
              </w:rPr>
            </w:pPr>
            <w:r>
              <w:rPr>
                <w:rFonts w:hint="eastAsia" w:ascii="仿宋" w:hAnsi="仿宋" w:eastAsia="仿宋" w:cs="仿宋"/>
              </w:rPr>
              <w:t>多媒体计算机</w:t>
            </w:r>
          </w:p>
        </w:tc>
        <w:tc>
          <w:tcPr>
            <w:tcW w:w="1706" w:type="dxa"/>
          </w:tcPr>
          <w:p>
            <w:pPr>
              <w:overflowPunct w:val="0"/>
              <w:spacing w:line="480" w:lineRule="exact"/>
              <w:ind w:firstLine="0"/>
              <w:jc w:val="center"/>
              <w:rPr>
                <w:rFonts w:ascii="仿宋" w:hAnsi="仿宋" w:eastAsia="仿宋" w:cs="仿宋"/>
              </w:rPr>
            </w:pPr>
            <w:r>
              <w:rPr>
                <w:rFonts w:hint="eastAsia" w:ascii="仿宋" w:hAnsi="仿宋" w:eastAsia="仿宋" w:cs="仿宋"/>
              </w:rPr>
              <w:t>教学</w:t>
            </w:r>
          </w:p>
        </w:tc>
        <w:tc>
          <w:tcPr>
            <w:tcW w:w="1545" w:type="dxa"/>
          </w:tcPr>
          <w:p>
            <w:pPr>
              <w:overflowPunct w:val="0"/>
              <w:spacing w:line="480" w:lineRule="exact"/>
              <w:ind w:firstLine="0"/>
              <w:jc w:val="center"/>
              <w:rPr>
                <w:rFonts w:ascii="仿宋" w:hAnsi="仿宋" w:eastAsia="仿宋" w:cs="仿宋"/>
              </w:rPr>
            </w:pPr>
            <w:r>
              <w:rPr>
                <w:rFonts w:hint="eastAsia" w:ascii="仿宋" w:hAnsi="仿宋" w:eastAsia="仿宋" w:cs="仿宋"/>
              </w:rPr>
              <w:t>13台</w:t>
            </w:r>
          </w:p>
        </w:tc>
        <w:tc>
          <w:tcPr>
            <w:tcW w:w="2662" w:type="dxa"/>
            <w:vMerge w:val="restart"/>
            <w:vAlign w:val="center"/>
          </w:tcPr>
          <w:p>
            <w:pPr>
              <w:overflowPunct w:val="0"/>
              <w:spacing w:line="480" w:lineRule="exact"/>
              <w:ind w:firstLine="0"/>
              <w:rPr>
                <w:rFonts w:ascii="仿宋" w:hAnsi="仿宋" w:eastAsia="仿宋" w:cs="仿宋"/>
              </w:rPr>
            </w:pPr>
          </w:p>
          <w:p>
            <w:pPr>
              <w:overflowPunct w:val="0"/>
              <w:spacing w:line="480" w:lineRule="exact"/>
              <w:ind w:firstLine="0"/>
              <w:rPr>
                <w:rFonts w:ascii="仿宋" w:hAnsi="仿宋" w:eastAsia="仿宋" w:cs="仿宋"/>
              </w:rPr>
            </w:pPr>
          </w:p>
          <w:p>
            <w:pPr>
              <w:overflowPunct w:val="0"/>
              <w:spacing w:line="480" w:lineRule="exact"/>
              <w:ind w:firstLine="0"/>
              <w:rPr>
                <w:rFonts w:ascii="仿宋" w:hAnsi="仿宋" w:eastAsia="仿宋" w:cs="仿宋"/>
              </w:rPr>
            </w:pPr>
          </w:p>
          <w:p>
            <w:pPr>
              <w:overflowPunct w:val="0"/>
              <w:spacing w:line="480" w:lineRule="exact"/>
              <w:ind w:firstLine="0"/>
              <w:rPr>
                <w:rFonts w:ascii="仿宋" w:hAnsi="仿宋" w:eastAsia="仿宋" w:cs="仿宋"/>
              </w:rPr>
            </w:pPr>
          </w:p>
          <w:p>
            <w:pPr>
              <w:overflowPunct w:val="0"/>
              <w:spacing w:line="480" w:lineRule="exact"/>
              <w:ind w:firstLine="0"/>
              <w:rPr>
                <w:rFonts w:ascii="仿宋" w:hAnsi="仿宋" w:eastAsia="仿宋" w:cs="仿宋"/>
              </w:rPr>
            </w:pPr>
          </w:p>
          <w:p>
            <w:pPr>
              <w:overflowPunct w:val="0"/>
              <w:spacing w:line="480" w:lineRule="exact"/>
              <w:ind w:firstLine="0"/>
              <w:rPr>
                <w:rFonts w:ascii="仿宋" w:hAnsi="仿宋" w:eastAsia="仿宋" w:cs="仿宋"/>
              </w:rPr>
            </w:pPr>
            <w:r>
              <w:rPr>
                <w:rFonts w:hint="eastAsia" w:ascii="仿宋" w:hAnsi="仿宋" w:eastAsia="仿宋" w:cs="仿宋"/>
              </w:rPr>
              <w:t>认识电子技术、传感器技术应用、单片机技术应用、PLC程序设计、1+X传感器应用开发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tcPr>
          <w:p>
            <w:pPr>
              <w:overflowPunct w:val="0"/>
              <w:spacing w:line="480" w:lineRule="exact"/>
              <w:ind w:firstLine="0"/>
              <w:jc w:val="center"/>
              <w:rPr>
                <w:rFonts w:ascii="仿宋" w:hAnsi="仿宋" w:eastAsia="仿宋" w:cs="仿宋"/>
              </w:rPr>
            </w:pPr>
            <w:r>
              <w:rPr>
                <w:rFonts w:hint="eastAsia" w:ascii="仿宋" w:hAnsi="仿宋" w:eastAsia="仿宋" w:cs="仿宋"/>
              </w:rPr>
              <w:t>2</w:t>
            </w:r>
          </w:p>
        </w:tc>
        <w:tc>
          <w:tcPr>
            <w:tcW w:w="3364" w:type="dxa"/>
          </w:tcPr>
          <w:p>
            <w:pPr>
              <w:overflowPunct w:val="0"/>
              <w:spacing w:line="480" w:lineRule="exact"/>
              <w:ind w:firstLine="0"/>
              <w:rPr>
                <w:rFonts w:ascii="仿宋" w:hAnsi="仿宋" w:eastAsia="仿宋" w:cs="仿宋"/>
              </w:rPr>
            </w:pPr>
            <w:r>
              <w:rPr>
                <w:rFonts w:hint="eastAsia" w:ascii="仿宋" w:hAnsi="仿宋" w:eastAsia="仿宋" w:cs="仿宋"/>
              </w:rPr>
              <w:t>机柜</w:t>
            </w:r>
          </w:p>
        </w:tc>
        <w:tc>
          <w:tcPr>
            <w:tcW w:w="1706" w:type="dxa"/>
          </w:tcPr>
          <w:p>
            <w:pPr>
              <w:overflowPunct w:val="0"/>
              <w:spacing w:line="480" w:lineRule="exact"/>
              <w:ind w:firstLine="0"/>
              <w:jc w:val="center"/>
              <w:rPr>
                <w:rFonts w:ascii="仿宋" w:hAnsi="仿宋" w:eastAsia="仿宋" w:cs="仿宋"/>
              </w:rPr>
            </w:pPr>
            <w:r>
              <w:rPr>
                <w:rFonts w:hint="eastAsia" w:ascii="仿宋" w:hAnsi="仿宋" w:eastAsia="仿宋" w:cs="仿宋"/>
              </w:rPr>
              <w:t>教学</w:t>
            </w:r>
          </w:p>
        </w:tc>
        <w:tc>
          <w:tcPr>
            <w:tcW w:w="1545" w:type="dxa"/>
          </w:tcPr>
          <w:p>
            <w:pPr>
              <w:overflowPunct w:val="0"/>
              <w:spacing w:line="480" w:lineRule="exact"/>
              <w:ind w:firstLine="0"/>
              <w:jc w:val="center"/>
              <w:rPr>
                <w:rFonts w:ascii="仿宋" w:hAnsi="仿宋" w:eastAsia="仿宋" w:cs="仿宋"/>
              </w:rPr>
            </w:pPr>
            <w:r>
              <w:rPr>
                <w:rFonts w:hint="eastAsia" w:ascii="仿宋" w:hAnsi="仿宋" w:eastAsia="仿宋" w:cs="仿宋"/>
              </w:rPr>
              <w:t>13个</w:t>
            </w:r>
          </w:p>
        </w:tc>
        <w:tc>
          <w:tcPr>
            <w:tcW w:w="2662" w:type="dxa"/>
            <w:vMerge w:val="continue"/>
          </w:tcPr>
          <w:p>
            <w:pPr>
              <w:overflowPunct w:val="0"/>
              <w:spacing w:line="480" w:lineRule="exact"/>
              <w:ind w:firstLine="0"/>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tcPr>
          <w:p>
            <w:pPr>
              <w:overflowPunct w:val="0"/>
              <w:spacing w:line="480" w:lineRule="exact"/>
              <w:ind w:firstLine="0"/>
              <w:jc w:val="center"/>
              <w:rPr>
                <w:rFonts w:ascii="仿宋" w:hAnsi="仿宋" w:eastAsia="仿宋" w:cs="仿宋"/>
              </w:rPr>
            </w:pPr>
            <w:r>
              <w:rPr>
                <w:rFonts w:hint="eastAsia" w:ascii="仿宋" w:hAnsi="仿宋" w:eastAsia="仿宋" w:cs="仿宋"/>
              </w:rPr>
              <w:t>3</w:t>
            </w:r>
          </w:p>
        </w:tc>
        <w:tc>
          <w:tcPr>
            <w:tcW w:w="3364" w:type="dxa"/>
          </w:tcPr>
          <w:p>
            <w:pPr>
              <w:overflowPunct w:val="0"/>
              <w:spacing w:line="480" w:lineRule="exact"/>
              <w:ind w:firstLine="0"/>
              <w:rPr>
                <w:rFonts w:ascii="仿宋" w:hAnsi="仿宋" w:eastAsia="仿宋" w:cs="仿宋"/>
              </w:rPr>
            </w:pPr>
            <w:r>
              <w:rPr>
                <w:rFonts w:hint="eastAsia" w:ascii="仿宋" w:hAnsi="仿宋" w:eastAsia="仿宋" w:cs="仿宋"/>
              </w:rPr>
              <w:t>电工设备安装与维护实验套装</w:t>
            </w:r>
          </w:p>
        </w:tc>
        <w:tc>
          <w:tcPr>
            <w:tcW w:w="1706" w:type="dxa"/>
          </w:tcPr>
          <w:p>
            <w:pPr>
              <w:overflowPunct w:val="0"/>
              <w:spacing w:line="480" w:lineRule="exact"/>
              <w:ind w:firstLine="0"/>
              <w:jc w:val="center"/>
              <w:rPr>
                <w:rFonts w:ascii="仿宋" w:hAnsi="仿宋" w:eastAsia="仿宋" w:cs="仿宋"/>
              </w:rPr>
            </w:pPr>
            <w:r>
              <w:rPr>
                <w:rFonts w:hint="eastAsia" w:ascii="仿宋" w:hAnsi="仿宋" w:eastAsia="仿宋" w:cs="仿宋"/>
              </w:rPr>
              <w:t>实训设施</w:t>
            </w:r>
          </w:p>
        </w:tc>
        <w:tc>
          <w:tcPr>
            <w:tcW w:w="1545" w:type="dxa"/>
          </w:tcPr>
          <w:p>
            <w:pPr>
              <w:overflowPunct w:val="0"/>
              <w:spacing w:line="480" w:lineRule="exact"/>
              <w:ind w:firstLine="0"/>
              <w:jc w:val="center"/>
              <w:rPr>
                <w:rFonts w:ascii="仿宋" w:hAnsi="仿宋" w:eastAsia="仿宋" w:cs="仿宋"/>
              </w:rPr>
            </w:pPr>
            <w:r>
              <w:rPr>
                <w:rFonts w:hint="eastAsia" w:ascii="仿宋" w:hAnsi="仿宋" w:eastAsia="仿宋" w:cs="仿宋"/>
              </w:rPr>
              <w:t>25套</w:t>
            </w:r>
          </w:p>
        </w:tc>
        <w:tc>
          <w:tcPr>
            <w:tcW w:w="2662" w:type="dxa"/>
            <w:vMerge w:val="continue"/>
          </w:tcPr>
          <w:p>
            <w:pPr>
              <w:overflowPunct w:val="0"/>
              <w:spacing w:line="480" w:lineRule="exact"/>
              <w:ind w:firstLine="0"/>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tcPr>
          <w:p>
            <w:pPr>
              <w:overflowPunct w:val="0"/>
              <w:spacing w:line="480" w:lineRule="exact"/>
              <w:ind w:firstLine="0"/>
              <w:jc w:val="center"/>
              <w:rPr>
                <w:rFonts w:ascii="仿宋" w:hAnsi="仿宋" w:eastAsia="仿宋" w:cs="仿宋"/>
              </w:rPr>
            </w:pPr>
            <w:r>
              <w:rPr>
                <w:rFonts w:hint="eastAsia" w:ascii="仿宋" w:hAnsi="仿宋" w:eastAsia="仿宋" w:cs="仿宋"/>
              </w:rPr>
              <w:t>4</w:t>
            </w:r>
          </w:p>
        </w:tc>
        <w:tc>
          <w:tcPr>
            <w:tcW w:w="3364" w:type="dxa"/>
          </w:tcPr>
          <w:p>
            <w:pPr>
              <w:overflowPunct w:val="0"/>
              <w:spacing w:line="480" w:lineRule="exact"/>
              <w:ind w:firstLine="0"/>
              <w:rPr>
                <w:rFonts w:ascii="仿宋" w:hAnsi="仿宋" w:eastAsia="仿宋" w:cs="仿宋"/>
              </w:rPr>
            </w:pPr>
            <w:r>
              <w:rPr>
                <w:rFonts w:hint="eastAsia" w:ascii="仿宋" w:hAnsi="仿宋" w:eastAsia="仿宋" w:cs="仿宋"/>
              </w:rPr>
              <w:t>开放式机架</w:t>
            </w:r>
          </w:p>
        </w:tc>
        <w:tc>
          <w:tcPr>
            <w:tcW w:w="1706" w:type="dxa"/>
          </w:tcPr>
          <w:p>
            <w:pPr>
              <w:overflowPunct w:val="0"/>
              <w:spacing w:line="480" w:lineRule="exact"/>
              <w:ind w:firstLine="0"/>
              <w:jc w:val="center"/>
              <w:rPr>
                <w:rFonts w:ascii="仿宋" w:hAnsi="仿宋" w:eastAsia="仿宋" w:cs="仿宋"/>
              </w:rPr>
            </w:pPr>
            <w:r>
              <w:rPr>
                <w:rFonts w:hint="eastAsia" w:ascii="仿宋" w:hAnsi="仿宋" w:eastAsia="仿宋" w:cs="仿宋"/>
              </w:rPr>
              <w:t>实训设施</w:t>
            </w:r>
          </w:p>
        </w:tc>
        <w:tc>
          <w:tcPr>
            <w:tcW w:w="1545" w:type="dxa"/>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13个</w:t>
            </w:r>
          </w:p>
        </w:tc>
        <w:tc>
          <w:tcPr>
            <w:tcW w:w="2662" w:type="dxa"/>
            <w:vMerge w:val="continue"/>
          </w:tcPr>
          <w:p>
            <w:pPr>
              <w:overflowPunct w:val="0"/>
              <w:spacing w:line="480" w:lineRule="exact"/>
              <w:ind w:firstLine="0"/>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78" w:type="dxa"/>
          </w:tcPr>
          <w:p>
            <w:pPr>
              <w:overflowPunct w:val="0"/>
              <w:spacing w:line="480" w:lineRule="exact"/>
              <w:ind w:firstLine="0"/>
              <w:jc w:val="center"/>
              <w:rPr>
                <w:rFonts w:ascii="仿宋" w:hAnsi="仿宋" w:eastAsia="仿宋" w:cs="仿宋"/>
              </w:rPr>
            </w:pPr>
            <w:r>
              <w:rPr>
                <w:rFonts w:hint="eastAsia" w:ascii="仿宋" w:hAnsi="仿宋" w:eastAsia="仿宋" w:cs="仿宋"/>
              </w:rPr>
              <w:t>5</w:t>
            </w:r>
          </w:p>
        </w:tc>
        <w:tc>
          <w:tcPr>
            <w:tcW w:w="3364" w:type="dxa"/>
          </w:tcPr>
          <w:p>
            <w:pPr>
              <w:overflowPunct w:val="0"/>
              <w:spacing w:line="480" w:lineRule="exact"/>
              <w:ind w:firstLine="0"/>
              <w:rPr>
                <w:rFonts w:ascii="仿宋" w:hAnsi="仿宋" w:eastAsia="仿宋" w:cs="仿宋"/>
              </w:rPr>
            </w:pPr>
            <w:r>
              <w:rPr>
                <w:rFonts w:hint="eastAsia" w:ascii="仿宋" w:hAnsi="仿宋" w:eastAsia="仿宋" w:cs="仿宋"/>
              </w:rPr>
              <w:t>配线架</w:t>
            </w:r>
          </w:p>
        </w:tc>
        <w:tc>
          <w:tcPr>
            <w:tcW w:w="1706" w:type="dxa"/>
          </w:tcPr>
          <w:p>
            <w:pPr>
              <w:overflowPunct w:val="0"/>
              <w:spacing w:line="480" w:lineRule="exact"/>
              <w:ind w:firstLine="0"/>
              <w:jc w:val="center"/>
              <w:rPr>
                <w:rFonts w:ascii="仿宋" w:hAnsi="仿宋" w:eastAsia="仿宋" w:cs="仿宋"/>
              </w:rPr>
            </w:pPr>
            <w:r>
              <w:rPr>
                <w:rFonts w:hint="eastAsia" w:ascii="仿宋" w:hAnsi="仿宋" w:eastAsia="仿宋" w:cs="仿宋"/>
              </w:rPr>
              <w:t>实训设施</w:t>
            </w:r>
          </w:p>
        </w:tc>
        <w:tc>
          <w:tcPr>
            <w:tcW w:w="1545" w:type="dxa"/>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13个</w:t>
            </w:r>
          </w:p>
        </w:tc>
        <w:tc>
          <w:tcPr>
            <w:tcW w:w="2662" w:type="dxa"/>
            <w:vMerge w:val="continue"/>
          </w:tcPr>
          <w:p>
            <w:pPr>
              <w:overflowPunct w:val="0"/>
              <w:spacing w:line="480" w:lineRule="exact"/>
              <w:ind w:firstLine="0"/>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tcPr>
          <w:p>
            <w:pPr>
              <w:overflowPunct w:val="0"/>
              <w:spacing w:line="480" w:lineRule="exact"/>
              <w:ind w:firstLine="0"/>
              <w:jc w:val="center"/>
              <w:rPr>
                <w:rFonts w:ascii="仿宋" w:hAnsi="仿宋" w:eastAsia="仿宋" w:cs="仿宋"/>
              </w:rPr>
            </w:pPr>
            <w:r>
              <w:rPr>
                <w:rFonts w:hint="eastAsia" w:ascii="仿宋" w:hAnsi="仿宋" w:eastAsia="仿宋" w:cs="仿宋"/>
              </w:rPr>
              <w:t>6</w:t>
            </w:r>
          </w:p>
        </w:tc>
        <w:tc>
          <w:tcPr>
            <w:tcW w:w="3364" w:type="dxa"/>
          </w:tcPr>
          <w:p>
            <w:pPr>
              <w:overflowPunct w:val="0"/>
              <w:spacing w:line="480" w:lineRule="exact"/>
              <w:ind w:firstLine="0"/>
              <w:rPr>
                <w:rFonts w:ascii="仿宋" w:hAnsi="仿宋" w:eastAsia="仿宋" w:cs="仿宋"/>
              </w:rPr>
            </w:pPr>
            <w:r>
              <w:rPr>
                <w:rFonts w:hint="eastAsia" w:ascii="仿宋" w:hAnsi="仿宋" w:eastAsia="仿宋" w:cs="仿宋"/>
              </w:rPr>
              <w:t>配电柜</w:t>
            </w:r>
          </w:p>
        </w:tc>
        <w:tc>
          <w:tcPr>
            <w:tcW w:w="1706" w:type="dxa"/>
          </w:tcPr>
          <w:p>
            <w:pPr>
              <w:overflowPunct w:val="0"/>
              <w:spacing w:line="480" w:lineRule="exact"/>
              <w:ind w:firstLine="0"/>
              <w:jc w:val="center"/>
              <w:rPr>
                <w:rFonts w:ascii="仿宋" w:hAnsi="仿宋" w:eastAsia="仿宋" w:cs="仿宋"/>
              </w:rPr>
            </w:pPr>
            <w:r>
              <w:rPr>
                <w:rFonts w:hint="eastAsia" w:ascii="仿宋" w:hAnsi="仿宋" w:eastAsia="仿宋" w:cs="仿宋"/>
              </w:rPr>
              <w:t>实训设施</w:t>
            </w:r>
          </w:p>
        </w:tc>
        <w:tc>
          <w:tcPr>
            <w:tcW w:w="1545" w:type="dxa"/>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13个</w:t>
            </w:r>
          </w:p>
        </w:tc>
        <w:tc>
          <w:tcPr>
            <w:tcW w:w="2662" w:type="dxa"/>
            <w:vMerge w:val="continue"/>
          </w:tcPr>
          <w:p>
            <w:pPr>
              <w:overflowPunct w:val="0"/>
              <w:spacing w:line="480" w:lineRule="exact"/>
              <w:ind w:firstLine="0"/>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tcPr>
          <w:p>
            <w:pPr>
              <w:overflowPunct w:val="0"/>
              <w:spacing w:line="480" w:lineRule="exact"/>
              <w:ind w:firstLine="0"/>
              <w:jc w:val="center"/>
              <w:rPr>
                <w:rFonts w:ascii="仿宋" w:hAnsi="仿宋" w:eastAsia="仿宋" w:cs="仿宋"/>
              </w:rPr>
            </w:pPr>
            <w:r>
              <w:rPr>
                <w:rFonts w:hint="eastAsia" w:ascii="仿宋" w:hAnsi="仿宋" w:eastAsia="仿宋" w:cs="仿宋"/>
              </w:rPr>
              <w:t>7</w:t>
            </w:r>
          </w:p>
        </w:tc>
        <w:tc>
          <w:tcPr>
            <w:tcW w:w="3364" w:type="dxa"/>
          </w:tcPr>
          <w:p>
            <w:pPr>
              <w:overflowPunct w:val="0"/>
              <w:spacing w:line="480" w:lineRule="exact"/>
              <w:ind w:firstLine="0"/>
              <w:rPr>
                <w:rFonts w:ascii="仿宋" w:hAnsi="仿宋" w:eastAsia="仿宋" w:cs="仿宋"/>
              </w:rPr>
            </w:pPr>
            <w:r>
              <w:rPr>
                <w:rFonts w:hint="eastAsia" w:ascii="仿宋" w:hAnsi="仿宋" w:eastAsia="仿宋" w:cs="仿宋"/>
              </w:rPr>
              <w:t>万用表</w:t>
            </w:r>
          </w:p>
        </w:tc>
        <w:tc>
          <w:tcPr>
            <w:tcW w:w="1706" w:type="dxa"/>
          </w:tcPr>
          <w:p>
            <w:pPr>
              <w:overflowPunct w:val="0"/>
              <w:spacing w:line="480" w:lineRule="exact"/>
              <w:ind w:firstLine="0"/>
              <w:jc w:val="center"/>
              <w:rPr>
                <w:rFonts w:ascii="仿宋" w:hAnsi="仿宋" w:eastAsia="仿宋" w:cs="仿宋"/>
              </w:rPr>
            </w:pPr>
            <w:r>
              <w:rPr>
                <w:rFonts w:hint="eastAsia" w:ascii="仿宋" w:hAnsi="仿宋" w:eastAsia="仿宋" w:cs="仿宋"/>
              </w:rPr>
              <w:t>实训设施</w:t>
            </w:r>
          </w:p>
        </w:tc>
        <w:tc>
          <w:tcPr>
            <w:tcW w:w="1545" w:type="dxa"/>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26个</w:t>
            </w:r>
          </w:p>
        </w:tc>
        <w:tc>
          <w:tcPr>
            <w:tcW w:w="2662" w:type="dxa"/>
            <w:vMerge w:val="continue"/>
          </w:tcPr>
          <w:p>
            <w:pPr>
              <w:overflowPunct w:val="0"/>
              <w:spacing w:line="480" w:lineRule="exact"/>
              <w:ind w:firstLine="0"/>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tcPr>
          <w:p>
            <w:pPr>
              <w:overflowPunct w:val="0"/>
              <w:spacing w:line="480" w:lineRule="exact"/>
              <w:ind w:firstLine="0"/>
              <w:jc w:val="center"/>
              <w:rPr>
                <w:rFonts w:ascii="仿宋" w:hAnsi="仿宋" w:eastAsia="仿宋" w:cs="仿宋"/>
              </w:rPr>
            </w:pPr>
            <w:r>
              <w:rPr>
                <w:rFonts w:hint="eastAsia" w:ascii="仿宋" w:hAnsi="仿宋" w:eastAsia="仿宋" w:cs="仿宋"/>
              </w:rPr>
              <w:t>8</w:t>
            </w:r>
          </w:p>
        </w:tc>
        <w:tc>
          <w:tcPr>
            <w:tcW w:w="3364" w:type="dxa"/>
          </w:tcPr>
          <w:p>
            <w:pPr>
              <w:overflowPunct w:val="0"/>
              <w:spacing w:line="480" w:lineRule="exact"/>
              <w:ind w:firstLine="0"/>
              <w:rPr>
                <w:rFonts w:ascii="仿宋" w:hAnsi="仿宋" w:eastAsia="仿宋" w:cs="仿宋"/>
              </w:rPr>
            </w:pPr>
            <w:r>
              <w:rPr>
                <w:rFonts w:hint="eastAsia" w:ascii="仿宋" w:hAnsi="仿宋" w:eastAsia="仿宋" w:cs="仿宋"/>
              </w:rPr>
              <w:t>电工工具套装</w:t>
            </w:r>
          </w:p>
        </w:tc>
        <w:tc>
          <w:tcPr>
            <w:tcW w:w="1706" w:type="dxa"/>
          </w:tcPr>
          <w:p>
            <w:pPr>
              <w:overflowPunct w:val="0"/>
              <w:spacing w:line="480" w:lineRule="exact"/>
              <w:ind w:firstLine="0"/>
              <w:jc w:val="center"/>
              <w:rPr>
                <w:rFonts w:ascii="仿宋" w:hAnsi="仿宋" w:eastAsia="仿宋" w:cs="仿宋"/>
              </w:rPr>
            </w:pPr>
            <w:r>
              <w:rPr>
                <w:rFonts w:hint="eastAsia" w:ascii="仿宋" w:hAnsi="仿宋" w:eastAsia="仿宋" w:cs="仿宋"/>
              </w:rPr>
              <w:t>实训设施</w:t>
            </w:r>
          </w:p>
        </w:tc>
        <w:tc>
          <w:tcPr>
            <w:tcW w:w="1545" w:type="dxa"/>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26套</w:t>
            </w:r>
          </w:p>
        </w:tc>
        <w:tc>
          <w:tcPr>
            <w:tcW w:w="2662" w:type="dxa"/>
            <w:vMerge w:val="continue"/>
          </w:tcPr>
          <w:p>
            <w:pPr>
              <w:overflowPunct w:val="0"/>
              <w:spacing w:line="480" w:lineRule="exact"/>
              <w:ind w:firstLine="0"/>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tcPr>
          <w:p>
            <w:pPr>
              <w:overflowPunct w:val="0"/>
              <w:spacing w:line="480" w:lineRule="exact"/>
              <w:ind w:firstLine="0"/>
              <w:jc w:val="center"/>
              <w:rPr>
                <w:rFonts w:ascii="仿宋" w:hAnsi="仿宋" w:eastAsia="仿宋" w:cs="仿宋"/>
              </w:rPr>
            </w:pPr>
            <w:r>
              <w:rPr>
                <w:rFonts w:hint="eastAsia" w:ascii="仿宋" w:hAnsi="仿宋" w:eastAsia="仿宋" w:cs="仿宋"/>
              </w:rPr>
              <w:t>9</w:t>
            </w:r>
          </w:p>
        </w:tc>
        <w:tc>
          <w:tcPr>
            <w:tcW w:w="3364" w:type="dxa"/>
          </w:tcPr>
          <w:p>
            <w:pPr>
              <w:overflowPunct w:val="0"/>
              <w:spacing w:line="480" w:lineRule="exact"/>
              <w:ind w:firstLine="0"/>
              <w:rPr>
                <w:rFonts w:ascii="仿宋" w:hAnsi="仿宋" w:eastAsia="仿宋" w:cs="仿宋"/>
              </w:rPr>
            </w:pPr>
            <w:r>
              <w:rPr>
                <w:rFonts w:hint="eastAsia" w:ascii="仿宋" w:hAnsi="仿宋" w:eastAsia="仿宋" w:cs="仿宋"/>
              </w:rPr>
              <w:t>电工一体化试验台</w:t>
            </w:r>
          </w:p>
        </w:tc>
        <w:tc>
          <w:tcPr>
            <w:tcW w:w="1706" w:type="dxa"/>
          </w:tcPr>
          <w:p>
            <w:pPr>
              <w:overflowPunct w:val="0"/>
              <w:spacing w:line="480" w:lineRule="exact"/>
              <w:ind w:firstLine="0"/>
              <w:jc w:val="center"/>
              <w:rPr>
                <w:rFonts w:ascii="仿宋" w:hAnsi="仿宋" w:eastAsia="仿宋" w:cs="仿宋"/>
              </w:rPr>
            </w:pPr>
            <w:r>
              <w:rPr>
                <w:rFonts w:hint="eastAsia" w:ascii="仿宋" w:hAnsi="仿宋" w:eastAsia="仿宋" w:cs="仿宋"/>
              </w:rPr>
              <w:t>实训设施</w:t>
            </w:r>
          </w:p>
        </w:tc>
        <w:tc>
          <w:tcPr>
            <w:tcW w:w="1545" w:type="dxa"/>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13台</w:t>
            </w:r>
          </w:p>
        </w:tc>
        <w:tc>
          <w:tcPr>
            <w:tcW w:w="2662" w:type="dxa"/>
            <w:vMerge w:val="continue"/>
          </w:tcPr>
          <w:p>
            <w:pPr>
              <w:overflowPunct w:val="0"/>
              <w:spacing w:line="480" w:lineRule="exact"/>
              <w:ind w:firstLine="0"/>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tcPr>
          <w:p>
            <w:pPr>
              <w:overflowPunct w:val="0"/>
              <w:spacing w:line="480" w:lineRule="exact"/>
              <w:ind w:firstLine="0"/>
              <w:jc w:val="center"/>
              <w:rPr>
                <w:rFonts w:ascii="仿宋" w:hAnsi="仿宋" w:eastAsia="仿宋" w:cs="仿宋"/>
              </w:rPr>
            </w:pPr>
            <w:r>
              <w:rPr>
                <w:rFonts w:hint="eastAsia" w:ascii="仿宋" w:hAnsi="仿宋" w:eastAsia="仿宋" w:cs="仿宋"/>
              </w:rPr>
              <w:t>10</w:t>
            </w:r>
          </w:p>
        </w:tc>
        <w:tc>
          <w:tcPr>
            <w:tcW w:w="3364" w:type="dxa"/>
          </w:tcPr>
          <w:p>
            <w:pPr>
              <w:overflowPunct w:val="0"/>
              <w:spacing w:line="480" w:lineRule="exact"/>
              <w:ind w:firstLine="0"/>
              <w:rPr>
                <w:rFonts w:ascii="仿宋" w:hAnsi="仿宋" w:eastAsia="仿宋" w:cs="仿宋"/>
              </w:rPr>
            </w:pPr>
            <w:r>
              <w:rPr>
                <w:rFonts w:hint="eastAsia" w:ascii="仿宋" w:hAnsi="仿宋" w:eastAsia="仿宋" w:cs="仿宋"/>
              </w:rPr>
              <w:t>电力拖动试验台</w:t>
            </w:r>
          </w:p>
        </w:tc>
        <w:tc>
          <w:tcPr>
            <w:tcW w:w="1706" w:type="dxa"/>
          </w:tcPr>
          <w:p>
            <w:pPr>
              <w:overflowPunct w:val="0"/>
              <w:spacing w:line="480" w:lineRule="exact"/>
              <w:ind w:firstLine="0"/>
              <w:jc w:val="center"/>
              <w:rPr>
                <w:rFonts w:ascii="仿宋" w:hAnsi="仿宋" w:eastAsia="仿宋" w:cs="仿宋"/>
              </w:rPr>
            </w:pPr>
            <w:r>
              <w:rPr>
                <w:rFonts w:hint="eastAsia" w:ascii="仿宋" w:hAnsi="仿宋" w:eastAsia="仿宋" w:cs="仿宋"/>
              </w:rPr>
              <w:t>实训设施</w:t>
            </w:r>
          </w:p>
        </w:tc>
        <w:tc>
          <w:tcPr>
            <w:tcW w:w="1545" w:type="dxa"/>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13台</w:t>
            </w:r>
          </w:p>
        </w:tc>
        <w:tc>
          <w:tcPr>
            <w:tcW w:w="2662" w:type="dxa"/>
            <w:vMerge w:val="continue"/>
          </w:tcPr>
          <w:p>
            <w:pPr>
              <w:overflowPunct w:val="0"/>
              <w:spacing w:line="480" w:lineRule="exact"/>
              <w:ind w:firstLine="0"/>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tcPr>
          <w:p>
            <w:pPr>
              <w:overflowPunct w:val="0"/>
              <w:spacing w:line="480" w:lineRule="exact"/>
              <w:ind w:firstLine="0"/>
              <w:jc w:val="center"/>
              <w:rPr>
                <w:rFonts w:ascii="仿宋" w:hAnsi="仿宋" w:eastAsia="仿宋" w:cs="仿宋"/>
              </w:rPr>
            </w:pPr>
            <w:r>
              <w:rPr>
                <w:rFonts w:hint="eastAsia" w:ascii="仿宋" w:hAnsi="仿宋" w:eastAsia="仿宋" w:cs="仿宋"/>
              </w:rPr>
              <w:t>11</w:t>
            </w:r>
          </w:p>
        </w:tc>
        <w:tc>
          <w:tcPr>
            <w:tcW w:w="3364" w:type="dxa"/>
          </w:tcPr>
          <w:p>
            <w:pPr>
              <w:overflowPunct w:val="0"/>
              <w:spacing w:line="480" w:lineRule="exact"/>
              <w:ind w:firstLine="0"/>
              <w:rPr>
                <w:rFonts w:ascii="仿宋" w:hAnsi="仿宋" w:eastAsia="仿宋" w:cs="仿宋"/>
              </w:rPr>
            </w:pPr>
            <w:r>
              <w:rPr>
                <w:rFonts w:hint="eastAsia" w:ascii="仿宋" w:hAnsi="仿宋" w:eastAsia="仿宋" w:cs="仿宋"/>
              </w:rPr>
              <w:t>打线刀</w:t>
            </w:r>
          </w:p>
        </w:tc>
        <w:tc>
          <w:tcPr>
            <w:tcW w:w="1706" w:type="dxa"/>
          </w:tcPr>
          <w:p>
            <w:pPr>
              <w:overflowPunct w:val="0"/>
              <w:spacing w:line="480" w:lineRule="exact"/>
              <w:ind w:firstLine="0"/>
              <w:jc w:val="center"/>
              <w:rPr>
                <w:rFonts w:ascii="仿宋" w:hAnsi="仿宋" w:eastAsia="仿宋" w:cs="仿宋"/>
              </w:rPr>
            </w:pPr>
            <w:r>
              <w:rPr>
                <w:rFonts w:hint="eastAsia" w:ascii="仿宋" w:hAnsi="仿宋" w:eastAsia="仿宋" w:cs="仿宋"/>
              </w:rPr>
              <w:t>实训设施</w:t>
            </w:r>
          </w:p>
        </w:tc>
        <w:tc>
          <w:tcPr>
            <w:tcW w:w="1545" w:type="dxa"/>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26把</w:t>
            </w:r>
          </w:p>
        </w:tc>
        <w:tc>
          <w:tcPr>
            <w:tcW w:w="2662" w:type="dxa"/>
            <w:vMerge w:val="continue"/>
          </w:tcPr>
          <w:p>
            <w:pPr>
              <w:overflowPunct w:val="0"/>
              <w:spacing w:line="480" w:lineRule="exact"/>
              <w:ind w:firstLine="0"/>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tcPr>
          <w:p>
            <w:pPr>
              <w:overflowPunct w:val="0"/>
              <w:spacing w:line="480" w:lineRule="exact"/>
              <w:ind w:firstLine="0"/>
              <w:jc w:val="center"/>
              <w:rPr>
                <w:rFonts w:ascii="仿宋" w:hAnsi="仿宋" w:eastAsia="仿宋" w:cs="仿宋"/>
              </w:rPr>
            </w:pPr>
            <w:r>
              <w:rPr>
                <w:rFonts w:hint="eastAsia" w:ascii="仿宋" w:hAnsi="仿宋" w:eastAsia="仿宋" w:cs="仿宋"/>
              </w:rPr>
              <w:t>12</w:t>
            </w:r>
          </w:p>
        </w:tc>
        <w:tc>
          <w:tcPr>
            <w:tcW w:w="3364" w:type="dxa"/>
          </w:tcPr>
          <w:p>
            <w:pPr>
              <w:overflowPunct w:val="0"/>
              <w:spacing w:line="480" w:lineRule="exact"/>
              <w:ind w:firstLine="0"/>
              <w:rPr>
                <w:rFonts w:ascii="仿宋" w:hAnsi="仿宋" w:eastAsia="仿宋" w:cs="仿宋"/>
              </w:rPr>
            </w:pPr>
            <w:r>
              <w:rPr>
                <w:rFonts w:hint="eastAsia" w:ascii="仿宋" w:hAnsi="仿宋" w:eastAsia="仿宋" w:cs="仿宋"/>
              </w:rPr>
              <w:t>压线钳</w:t>
            </w:r>
          </w:p>
        </w:tc>
        <w:tc>
          <w:tcPr>
            <w:tcW w:w="1706" w:type="dxa"/>
          </w:tcPr>
          <w:p>
            <w:pPr>
              <w:overflowPunct w:val="0"/>
              <w:spacing w:line="480" w:lineRule="exact"/>
              <w:ind w:firstLine="0"/>
              <w:jc w:val="center"/>
              <w:rPr>
                <w:rFonts w:ascii="仿宋" w:hAnsi="仿宋" w:eastAsia="仿宋" w:cs="仿宋"/>
              </w:rPr>
            </w:pPr>
            <w:r>
              <w:rPr>
                <w:rFonts w:hint="eastAsia" w:ascii="仿宋" w:hAnsi="仿宋" w:eastAsia="仿宋" w:cs="仿宋"/>
              </w:rPr>
              <w:t>实训设施</w:t>
            </w:r>
          </w:p>
        </w:tc>
        <w:tc>
          <w:tcPr>
            <w:tcW w:w="1545" w:type="dxa"/>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26把</w:t>
            </w:r>
          </w:p>
        </w:tc>
        <w:tc>
          <w:tcPr>
            <w:tcW w:w="2662" w:type="dxa"/>
            <w:vMerge w:val="continue"/>
          </w:tcPr>
          <w:p>
            <w:pPr>
              <w:overflowPunct w:val="0"/>
              <w:spacing w:line="480" w:lineRule="exact"/>
              <w:ind w:firstLine="0"/>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tcPr>
          <w:p>
            <w:pPr>
              <w:overflowPunct w:val="0"/>
              <w:spacing w:line="480" w:lineRule="exact"/>
              <w:ind w:firstLine="0"/>
              <w:jc w:val="center"/>
              <w:rPr>
                <w:rFonts w:ascii="仿宋" w:hAnsi="仿宋" w:eastAsia="仿宋" w:cs="仿宋"/>
              </w:rPr>
            </w:pPr>
            <w:r>
              <w:rPr>
                <w:rFonts w:hint="eastAsia" w:ascii="仿宋" w:hAnsi="仿宋" w:eastAsia="仿宋" w:cs="仿宋"/>
              </w:rPr>
              <w:t>13</w:t>
            </w:r>
          </w:p>
        </w:tc>
        <w:tc>
          <w:tcPr>
            <w:tcW w:w="3364" w:type="dxa"/>
          </w:tcPr>
          <w:p>
            <w:pPr>
              <w:overflowPunct w:val="0"/>
              <w:spacing w:line="480" w:lineRule="exact"/>
              <w:ind w:firstLine="0"/>
              <w:rPr>
                <w:rFonts w:ascii="仿宋" w:hAnsi="仿宋" w:eastAsia="仿宋" w:cs="仿宋"/>
              </w:rPr>
            </w:pPr>
            <w:r>
              <w:rPr>
                <w:rFonts w:hint="eastAsia" w:ascii="仿宋" w:hAnsi="仿宋" w:eastAsia="仿宋" w:cs="仿宋"/>
              </w:rPr>
              <w:t>细导线</w:t>
            </w:r>
          </w:p>
        </w:tc>
        <w:tc>
          <w:tcPr>
            <w:tcW w:w="1706" w:type="dxa"/>
          </w:tcPr>
          <w:p>
            <w:pPr>
              <w:overflowPunct w:val="0"/>
              <w:spacing w:line="480" w:lineRule="exact"/>
              <w:ind w:firstLine="0"/>
              <w:jc w:val="center"/>
              <w:rPr>
                <w:rFonts w:ascii="仿宋" w:hAnsi="仿宋" w:eastAsia="仿宋" w:cs="仿宋"/>
              </w:rPr>
            </w:pPr>
            <w:r>
              <w:rPr>
                <w:rFonts w:hint="eastAsia" w:ascii="仿宋" w:hAnsi="仿宋" w:eastAsia="仿宋" w:cs="仿宋"/>
              </w:rPr>
              <w:t>实训设施</w:t>
            </w:r>
          </w:p>
        </w:tc>
        <w:tc>
          <w:tcPr>
            <w:tcW w:w="1545" w:type="dxa"/>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若干</w:t>
            </w:r>
          </w:p>
        </w:tc>
        <w:tc>
          <w:tcPr>
            <w:tcW w:w="2662" w:type="dxa"/>
            <w:vMerge w:val="continue"/>
          </w:tcPr>
          <w:p>
            <w:pPr>
              <w:overflowPunct w:val="0"/>
              <w:spacing w:line="480" w:lineRule="exact"/>
              <w:ind w:firstLine="0"/>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tcPr>
          <w:p>
            <w:pPr>
              <w:overflowPunct w:val="0"/>
              <w:spacing w:line="480" w:lineRule="exact"/>
              <w:ind w:firstLine="0"/>
              <w:jc w:val="center"/>
              <w:rPr>
                <w:rFonts w:ascii="仿宋" w:hAnsi="仿宋" w:eastAsia="仿宋" w:cs="仿宋"/>
              </w:rPr>
            </w:pPr>
            <w:r>
              <w:rPr>
                <w:rFonts w:hint="eastAsia" w:ascii="仿宋" w:hAnsi="仿宋" w:eastAsia="仿宋" w:cs="仿宋"/>
              </w:rPr>
              <w:t>14</w:t>
            </w:r>
          </w:p>
        </w:tc>
        <w:tc>
          <w:tcPr>
            <w:tcW w:w="3364" w:type="dxa"/>
          </w:tcPr>
          <w:p>
            <w:pPr>
              <w:overflowPunct w:val="0"/>
              <w:spacing w:line="480" w:lineRule="exact"/>
              <w:ind w:firstLine="0"/>
              <w:rPr>
                <w:rFonts w:ascii="仿宋" w:hAnsi="仿宋" w:eastAsia="仿宋" w:cs="仿宋"/>
              </w:rPr>
            </w:pPr>
            <w:r>
              <w:rPr>
                <w:rFonts w:hint="eastAsia" w:ascii="仿宋" w:hAnsi="仿宋" w:eastAsia="仿宋" w:cs="仿宋"/>
              </w:rPr>
              <w:t>粗导线</w:t>
            </w:r>
          </w:p>
        </w:tc>
        <w:tc>
          <w:tcPr>
            <w:tcW w:w="1706" w:type="dxa"/>
          </w:tcPr>
          <w:p>
            <w:pPr>
              <w:overflowPunct w:val="0"/>
              <w:spacing w:line="480" w:lineRule="exact"/>
              <w:ind w:firstLine="0"/>
              <w:jc w:val="center"/>
              <w:rPr>
                <w:rFonts w:ascii="仿宋" w:hAnsi="仿宋" w:eastAsia="仿宋" w:cs="仿宋"/>
              </w:rPr>
            </w:pPr>
            <w:r>
              <w:rPr>
                <w:rFonts w:hint="eastAsia" w:ascii="仿宋" w:hAnsi="仿宋" w:eastAsia="仿宋" w:cs="仿宋"/>
              </w:rPr>
              <w:t>实训设施</w:t>
            </w:r>
          </w:p>
        </w:tc>
        <w:tc>
          <w:tcPr>
            <w:tcW w:w="1545" w:type="dxa"/>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若干</w:t>
            </w:r>
          </w:p>
        </w:tc>
        <w:tc>
          <w:tcPr>
            <w:tcW w:w="2662" w:type="dxa"/>
            <w:vMerge w:val="continue"/>
          </w:tcPr>
          <w:p>
            <w:pPr>
              <w:overflowPunct w:val="0"/>
              <w:spacing w:line="480" w:lineRule="exact"/>
              <w:ind w:firstLine="0"/>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tcPr>
          <w:p>
            <w:pPr>
              <w:overflowPunct w:val="0"/>
              <w:spacing w:line="480" w:lineRule="exact"/>
              <w:ind w:firstLine="0"/>
              <w:jc w:val="center"/>
              <w:rPr>
                <w:rFonts w:ascii="仿宋" w:hAnsi="仿宋" w:eastAsia="仿宋" w:cs="仿宋"/>
              </w:rPr>
            </w:pPr>
            <w:r>
              <w:rPr>
                <w:rFonts w:hint="eastAsia" w:ascii="仿宋" w:hAnsi="仿宋" w:eastAsia="仿宋" w:cs="仿宋"/>
              </w:rPr>
              <w:t>15</w:t>
            </w:r>
          </w:p>
        </w:tc>
        <w:tc>
          <w:tcPr>
            <w:tcW w:w="3364" w:type="dxa"/>
          </w:tcPr>
          <w:p>
            <w:pPr>
              <w:overflowPunct w:val="0"/>
              <w:spacing w:line="480" w:lineRule="exact"/>
              <w:ind w:firstLine="0"/>
              <w:rPr>
                <w:rFonts w:ascii="仿宋" w:hAnsi="仿宋" w:eastAsia="仿宋" w:cs="仿宋"/>
              </w:rPr>
            </w:pPr>
            <w:r>
              <w:rPr>
                <w:rFonts w:hint="eastAsia" w:ascii="仿宋" w:hAnsi="仿宋" w:eastAsia="仿宋" w:cs="仿宋"/>
              </w:rPr>
              <w:t>线管、线槽</w:t>
            </w:r>
          </w:p>
        </w:tc>
        <w:tc>
          <w:tcPr>
            <w:tcW w:w="1706" w:type="dxa"/>
          </w:tcPr>
          <w:p>
            <w:pPr>
              <w:overflowPunct w:val="0"/>
              <w:spacing w:line="480" w:lineRule="exact"/>
              <w:ind w:firstLine="0"/>
              <w:jc w:val="center"/>
              <w:rPr>
                <w:rFonts w:ascii="仿宋" w:hAnsi="仿宋" w:eastAsia="仿宋" w:cs="仿宋"/>
              </w:rPr>
            </w:pPr>
            <w:r>
              <w:rPr>
                <w:rFonts w:hint="eastAsia" w:ascii="仿宋" w:hAnsi="仿宋" w:eastAsia="仿宋" w:cs="仿宋"/>
              </w:rPr>
              <w:t>实训设施</w:t>
            </w:r>
          </w:p>
        </w:tc>
        <w:tc>
          <w:tcPr>
            <w:tcW w:w="1545" w:type="dxa"/>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10个</w:t>
            </w:r>
          </w:p>
        </w:tc>
        <w:tc>
          <w:tcPr>
            <w:tcW w:w="2662" w:type="dxa"/>
            <w:vMerge w:val="continue"/>
          </w:tcPr>
          <w:p>
            <w:pPr>
              <w:overflowPunct w:val="0"/>
              <w:spacing w:line="480" w:lineRule="exact"/>
              <w:ind w:firstLine="0"/>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tcPr>
          <w:p>
            <w:pPr>
              <w:overflowPunct w:val="0"/>
              <w:spacing w:line="480" w:lineRule="exact"/>
              <w:ind w:firstLine="0"/>
              <w:jc w:val="center"/>
              <w:rPr>
                <w:rFonts w:ascii="仿宋" w:hAnsi="仿宋" w:eastAsia="仿宋" w:cs="仿宋"/>
              </w:rPr>
            </w:pPr>
            <w:r>
              <w:rPr>
                <w:rFonts w:hint="eastAsia" w:ascii="仿宋" w:hAnsi="仿宋" w:eastAsia="仿宋" w:cs="仿宋"/>
              </w:rPr>
              <w:t>16</w:t>
            </w:r>
          </w:p>
        </w:tc>
        <w:tc>
          <w:tcPr>
            <w:tcW w:w="3364" w:type="dxa"/>
          </w:tcPr>
          <w:p>
            <w:pPr>
              <w:overflowPunct w:val="0"/>
              <w:spacing w:line="480" w:lineRule="exact"/>
              <w:ind w:firstLine="0"/>
              <w:rPr>
                <w:rFonts w:ascii="仿宋" w:hAnsi="仿宋" w:eastAsia="仿宋" w:cs="仿宋"/>
              </w:rPr>
            </w:pPr>
            <w:r>
              <w:rPr>
                <w:rFonts w:hint="eastAsia" w:ascii="仿宋" w:hAnsi="仿宋" w:eastAsia="仿宋" w:cs="仿宋"/>
              </w:rPr>
              <w:t>各式桥架</w:t>
            </w:r>
          </w:p>
        </w:tc>
        <w:tc>
          <w:tcPr>
            <w:tcW w:w="1706" w:type="dxa"/>
          </w:tcPr>
          <w:p>
            <w:pPr>
              <w:overflowPunct w:val="0"/>
              <w:spacing w:line="480" w:lineRule="exact"/>
              <w:ind w:firstLine="0"/>
              <w:jc w:val="center"/>
              <w:rPr>
                <w:rFonts w:ascii="仿宋" w:hAnsi="仿宋" w:eastAsia="仿宋" w:cs="仿宋"/>
              </w:rPr>
            </w:pPr>
            <w:r>
              <w:rPr>
                <w:rFonts w:hint="eastAsia" w:ascii="仿宋" w:hAnsi="仿宋" w:eastAsia="仿宋" w:cs="仿宋"/>
              </w:rPr>
              <w:t>实训设施</w:t>
            </w:r>
          </w:p>
        </w:tc>
        <w:tc>
          <w:tcPr>
            <w:tcW w:w="1545" w:type="dxa"/>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20个</w:t>
            </w:r>
          </w:p>
        </w:tc>
        <w:tc>
          <w:tcPr>
            <w:tcW w:w="2662" w:type="dxa"/>
            <w:vMerge w:val="continue"/>
          </w:tcPr>
          <w:p>
            <w:pPr>
              <w:overflowPunct w:val="0"/>
              <w:spacing w:line="480" w:lineRule="exact"/>
              <w:ind w:firstLine="0"/>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tcPr>
          <w:p>
            <w:pPr>
              <w:overflowPunct w:val="0"/>
              <w:spacing w:line="480" w:lineRule="exact"/>
              <w:ind w:firstLine="0"/>
              <w:jc w:val="center"/>
              <w:rPr>
                <w:rFonts w:ascii="仿宋" w:hAnsi="仿宋" w:eastAsia="仿宋" w:cs="仿宋"/>
              </w:rPr>
            </w:pPr>
            <w:r>
              <w:rPr>
                <w:rFonts w:hint="eastAsia" w:ascii="仿宋" w:hAnsi="仿宋" w:eastAsia="仿宋" w:cs="仿宋"/>
              </w:rPr>
              <w:t>17</w:t>
            </w:r>
          </w:p>
        </w:tc>
        <w:tc>
          <w:tcPr>
            <w:tcW w:w="3364" w:type="dxa"/>
          </w:tcPr>
          <w:p>
            <w:pPr>
              <w:overflowPunct w:val="0"/>
              <w:spacing w:line="480" w:lineRule="exact"/>
              <w:ind w:firstLine="0"/>
              <w:rPr>
                <w:rFonts w:ascii="仿宋" w:hAnsi="仿宋" w:eastAsia="仿宋" w:cs="仿宋"/>
              </w:rPr>
            </w:pPr>
            <w:r>
              <w:rPr>
                <w:rFonts w:hint="eastAsia" w:ascii="仿宋" w:hAnsi="仿宋" w:eastAsia="仿宋" w:cs="仿宋"/>
              </w:rPr>
              <w:t>电烙铁</w:t>
            </w:r>
          </w:p>
        </w:tc>
        <w:tc>
          <w:tcPr>
            <w:tcW w:w="1706" w:type="dxa"/>
          </w:tcPr>
          <w:p>
            <w:pPr>
              <w:overflowPunct w:val="0"/>
              <w:spacing w:line="480" w:lineRule="exact"/>
              <w:ind w:firstLine="0"/>
              <w:jc w:val="center"/>
              <w:rPr>
                <w:rFonts w:ascii="仿宋" w:hAnsi="仿宋" w:eastAsia="仿宋" w:cs="仿宋"/>
              </w:rPr>
            </w:pPr>
            <w:r>
              <w:rPr>
                <w:rFonts w:hint="eastAsia" w:ascii="仿宋" w:hAnsi="仿宋" w:eastAsia="仿宋" w:cs="仿宋"/>
              </w:rPr>
              <w:t>实训设施</w:t>
            </w:r>
          </w:p>
        </w:tc>
        <w:tc>
          <w:tcPr>
            <w:tcW w:w="1545" w:type="dxa"/>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5台</w:t>
            </w:r>
          </w:p>
        </w:tc>
        <w:tc>
          <w:tcPr>
            <w:tcW w:w="2662" w:type="dxa"/>
            <w:vMerge w:val="continue"/>
          </w:tcPr>
          <w:p>
            <w:pPr>
              <w:overflowPunct w:val="0"/>
              <w:spacing w:line="480" w:lineRule="exact"/>
              <w:ind w:firstLine="0"/>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tcPr>
          <w:p>
            <w:pPr>
              <w:overflowPunct w:val="0"/>
              <w:spacing w:line="480" w:lineRule="exact"/>
              <w:ind w:firstLine="0"/>
              <w:jc w:val="center"/>
              <w:rPr>
                <w:rFonts w:ascii="仿宋" w:hAnsi="仿宋" w:eastAsia="仿宋" w:cs="仿宋"/>
              </w:rPr>
            </w:pPr>
            <w:r>
              <w:rPr>
                <w:rFonts w:hint="eastAsia" w:ascii="仿宋" w:hAnsi="仿宋" w:eastAsia="仿宋" w:cs="仿宋"/>
              </w:rPr>
              <w:t>18</w:t>
            </w:r>
          </w:p>
        </w:tc>
        <w:tc>
          <w:tcPr>
            <w:tcW w:w="3364" w:type="dxa"/>
          </w:tcPr>
          <w:p>
            <w:pPr>
              <w:overflowPunct w:val="0"/>
              <w:spacing w:line="480" w:lineRule="exact"/>
              <w:ind w:firstLine="0"/>
              <w:rPr>
                <w:rFonts w:ascii="仿宋" w:hAnsi="仿宋" w:eastAsia="仿宋" w:cs="仿宋"/>
              </w:rPr>
            </w:pPr>
            <w:r>
              <w:rPr>
                <w:rFonts w:hint="eastAsia" w:ascii="仿宋" w:hAnsi="仿宋" w:eastAsia="仿宋" w:cs="仿宋"/>
              </w:rPr>
              <w:t>焊锡</w:t>
            </w:r>
          </w:p>
        </w:tc>
        <w:tc>
          <w:tcPr>
            <w:tcW w:w="1706" w:type="dxa"/>
          </w:tcPr>
          <w:p>
            <w:pPr>
              <w:overflowPunct w:val="0"/>
              <w:spacing w:line="480" w:lineRule="exact"/>
              <w:ind w:firstLine="0"/>
              <w:jc w:val="center"/>
              <w:rPr>
                <w:rFonts w:ascii="仿宋" w:hAnsi="仿宋" w:eastAsia="仿宋" w:cs="仿宋"/>
              </w:rPr>
            </w:pPr>
            <w:r>
              <w:rPr>
                <w:rFonts w:hint="eastAsia" w:ascii="仿宋" w:hAnsi="仿宋" w:eastAsia="仿宋" w:cs="仿宋"/>
              </w:rPr>
              <w:t>实训设施</w:t>
            </w:r>
          </w:p>
        </w:tc>
        <w:tc>
          <w:tcPr>
            <w:tcW w:w="1545" w:type="dxa"/>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若干</w:t>
            </w:r>
          </w:p>
        </w:tc>
        <w:tc>
          <w:tcPr>
            <w:tcW w:w="2662" w:type="dxa"/>
            <w:vMerge w:val="continue"/>
          </w:tcPr>
          <w:p>
            <w:pPr>
              <w:overflowPunct w:val="0"/>
              <w:spacing w:line="480" w:lineRule="exact"/>
              <w:ind w:firstLine="0"/>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tcPr>
          <w:p>
            <w:pPr>
              <w:overflowPunct w:val="0"/>
              <w:spacing w:line="480" w:lineRule="exact"/>
              <w:ind w:firstLine="0"/>
              <w:jc w:val="center"/>
              <w:rPr>
                <w:rFonts w:ascii="仿宋" w:hAnsi="仿宋" w:eastAsia="仿宋" w:cs="仿宋"/>
              </w:rPr>
            </w:pPr>
            <w:r>
              <w:rPr>
                <w:rFonts w:hint="eastAsia" w:ascii="仿宋" w:hAnsi="仿宋" w:eastAsia="仿宋" w:cs="仿宋"/>
              </w:rPr>
              <w:t>19</w:t>
            </w:r>
          </w:p>
        </w:tc>
        <w:tc>
          <w:tcPr>
            <w:tcW w:w="3364" w:type="dxa"/>
          </w:tcPr>
          <w:p>
            <w:pPr>
              <w:overflowPunct w:val="0"/>
              <w:spacing w:line="480" w:lineRule="exact"/>
              <w:ind w:firstLine="0"/>
              <w:rPr>
                <w:rFonts w:ascii="仿宋" w:hAnsi="仿宋" w:eastAsia="仿宋" w:cs="仿宋"/>
              </w:rPr>
            </w:pPr>
            <w:r>
              <w:rPr>
                <w:rFonts w:hint="eastAsia" w:ascii="仿宋" w:hAnsi="仿宋" w:eastAsia="仿宋" w:cs="仿宋"/>
              </w:rPr>
              <w:t>松香</w:t>
            </w:r>
          </w:p>
        </w:tc>
        <w:tc>
          <w:tcPr>
            <w:tcW w:w="1706" w:type="dxa"/>
          </w:tcPr>
          <w:p>
            <w:pPr>
              <w:overflowPunct w:val="0"/>
              <w:spacing w:line="480" w:lineRule="exact"/>
              <w:ind w:firstLine="0"/>
              <w:jc w:val="center"/>
              <w:rPr>
                <w:rFonts w:ascii="仿宋" w:hAnsi="仿宋" w:eastAsia="仿宋" w:cs="仿宋"/>
              </w:rPr>
            </w:pPr>
            <w:r>
              <w:rPr>
                <w:rFonts w:hint="eastAsia" w:ascii="仿宋" w:hAnsi="仿宋" w:eastAsia="仿宋" w:cs="仿宋"/>
              </w:rPr>
              <w:t>实训设施</w:t>
            </w:r>
          </w:p>
        </w:tc>
        <w:tc>
          <w:tcPr>
            <w:tcW w:w="1545" w:type="dxa"/>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若干</w:t>
            </w:r>
          </w:p>
        </w:tc>
        <w:tc>
          <w:tcPr>
            <w:tcW w:w="2662" w:type="dxa"/>
            <w:vMerge w:val="continue"/>
          </w:tcPr>
          <w:p>
            <w:pPr>
              <w:overflowPunct w:val="0"/>
              <w:spacing w:line="480" w:lineRule="exact"/>
              <w:ind w:firstLine="0"/>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tcPr>
          <w:p>
            <w:pPr>
              <w:overflowPunct w:val="0"/>
              <w:spacing w:line="480" w:lineRule="exact"/>
              <w:ind w:firstLine="0"/>
              <w:jc w:val="center"/>
              <w:rPr>
                <w:rFonts w:ascii="仿宋" w:hAnsi="仿宋" w:eastAsia="仿宋" w:cs="仿宋"/>
              </w:rPr>
            </w:pPr>
            <w:r>
              <w:rPr>
                <w:rFonts w:hint="eastAsia" w:ascii="仿宋" w:hAnsi="仿宋" w:eastAsia="仿宋" w:cs="仿宋"/>
              </w:rPr>
              <w:t>20</w:t>
            </w:r>
          </w:p>
        </w:tc>
        <w:tc>
          <w:tcPr>
            <w:tcW w:w="3364" w:type="dxa"/>
          </w:tcPr>
          <w:p>
            <w:pPr>
              <w:overflowPunct w:val="0"/>
              <w:spacing w:line="480" w:lineRule="exact"/>
              <w:ind w:firstLine="0"/>
              <w:rPr>
                <w:rFonts w:ascii="仿宋" w:hAnsi="仿宋" w:eastAsia="仿宋" w:cs="仿宋"/>
              </w:rPr>
            </w:pPr>
            <w:r>
              <w:rPr>
                <w:rFonts w:hint="eastAsia" w:ascii="仿宋" w:hAnsi="仿宋" w:eastAsia="仿宋" w:cs="仿宋"/>
              </w:rPr>
              <w:t>安装工具</w:t>
            </w:r>
          </w:p>
        </w:tc>
        <w:tc>
          <w:tcPr>
            <w:tcW w:w="1706" w:type="dxa"/>
          </w:tcPr>
          <w:p>
            <w:pPr>
              <w:overflowPunct w:val="0"/>
              <w:spacing w:line="480" w:lineRule="exact"/>
              <w:ind w:firstLine="0"/>
              <w:jc w:val="center"/>
              <w:rPr>
                <w:rFonts w:ascii="仿宋" w:hAnsi="仿宋" w:eastAsia="仿宋" w:cs="仿宋"/>
              </w:rPr>
            </w:pPr>
            <w:r>
              <w:rPr>
                <w:rFonts w:hint="eastAsia" w:ascii="仿宋" w:hAnsi="仿宋" w:eastAsia="仿宋" w:cs="仿宋"/>
              </w:rPr>
              <w:t>实训设施</w:t>
            </w:r>
          </w:p>
        </w:tc>
        <w:tc>
          <w:tcPr>
            <w:tcW w:w="1545" w:type="dxa"/>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26套</w:t>
            </w:r>
          </w:p>
        </w:tc>
        <w:tc>
          <w:tcPr>
            <w:tcW w:w="2662" w:type="dxa"/>
            <w:vMerge w:val="continue"/>
          </w:tcPr>
          <w:p>
            <w:pPr>
              <w:overflowPunct w:val="0"/>
              <w:spacing w:line="480" w:lineRule="exact"/>
              <w:ind w:firstLine="0"/>
              <w:rPr>
                <w:rFonts w:ascii="仿宋" w:hAnsi="仿宋" w:eastAsia="仿宋" w:cs="仿宋"/>
              </w:rPr>
            </w:pPr>
          </w:p>
        </w:tc>
      </w:tr>
    </w:tbl>
    <w:p>
      <w:pPr>
        <w:numPr>
          <w:ilvl w:val="0"/>
          <w:numId w:val="0"/>
        </w:num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电子技术综合实验室</w:t>
      </w:r>
    </w:p>
    <w:p>
      <w:pPr>
        <w:numPr>
          <w:ilvl w:val="0"/>
          <w:numId w:val="0"/>
        </w:num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功能说明：电子技术综合实验室可以满足物联技术应用专业的单片机技术与应用、电力拖动、PLC程序设计等课程的实训需要。</w:t>
      </w:r>
    </w:p>
    <w:p>
      <w:pPr>
        <w:spacing w:line="560" w:lineRule="exact"/>
        <w:ind w:firstLine="420"/>
        <w:rPr>
          <w:rFonts w:ascii="仿宋" w:hAnsi="仿宋" w:eastAsia="仿宋" w:cs="仿宋"/>
          <w:sz w:val="30"/>
          <w:szCs w:val="30"/>
        </w:rPr>
      </w:pPr>
      <w:r>
        <w:rPr>
          <w:rFonts w:hint="eastAsia" w:ascii="仿宋" w:hAnsi="仿宋" w:eastAsia="仿宋" w:cs="仿宋"/>
          <w:sz w:val="30"/>
          <w:szCs w:val="30"/>
        </w:rPr>
        <w:t>说明：按全班50人计算，每1人一个实训工位，每个工位配置一套设备。</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3244"/>
        <w:gridCol w:w="1706"/>
        <w:gridCol w:w="1545"/>
        <w:gridCol w:w="2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tcPr>
          <w:p>
            <w:pPr>
              <w:overflowPunct w:val="0"/>
              <w:spacing w:line="480" w:lineRule="exact"/>
              <w:ind w:firstLine="0"/>
              <w:jc w:val="center"/>
              <w:rPr>
                <w:rFonts w:ascii="仿宋" w:hAnsi="仿宋" w:eastAsia="仿宋" w:cs="仿宋"/>
                <w:b/>
                <w:bCs/>
              </w:rPr>
            </w:pPr>
            <w:r>
              <w:rPr>
                <w:rFonts w:hint="eastAsia" w:ascii="仿宋" w:hAnsi="仿宋" w:eastAsia="仿宋" w:cs="仿宋"/>
                <w:b/>
                <w:bCs/>
              </w:rPr>
              <w:t>序号</w:t>
            </w:r>
          </w:p>
        </w:tc>
        <w:tc>
          <w:tcPr>
            <w:tcW w:w="3244" w:type="dxa"/>
          </w:tcPr>
          <w:p>
            <w:pPr>
              <w:overflowPunct w:val="0"/>
              <w:spacing w:line="480" w:lineRule="exact"/>
              <w:ind w:firstLine="0"/>
              <w:jc w:val="center"/>
              <w:rPr>
                <w:rFonts w:ascii="仿宋" w:hAnsi="仿宋" w:eastAsia="仿宋" w:cs="仿宋"/>
                <w:b/>
                <w:bCs/>
              </w:rPr>
            </w:pPr>
            <w:r>
              <w:rPr>
                <w:rFonts w:hint="eastAsia" w:ascii="仿宋" w:hAnsi="仿宋" w:eastAsia="仿宋" w:cs="仿宋"/>
                <w:b/>
                <w:bCs/>
              </w:rPr>
              <w:t>设备名称</w:t>
            </w:r>
          </w:p>
        </w:tc>
        <w:tc>
          <w:tcPr>
            <w:tcW w:w="1706" w:type="dxa"/>
          </w:tcPr>
          <w:p>
            <w:pPr>
              <w:overflowPunct w:val="0"/>
              <w:spacing w:line="480" w:lineRule="exact"/>
              <w:ind w:firstLine="0"/>
              <w:jc w:val="center"/>
              <w:rPr>
                <w:rFonts w:ascii="仿宋" w:hAnsi="仿宋" w:eastAsia="仿宋" w:cs="仿宋"/>
                <w:b/>
                <w:bCs/>
              </w:rPr>
            </w:pPr>
            <w:r>
              <w:rPr>
                <w:rFonts w:hint="eastAsia" w:ascii="仿宋" w:hAnsi="仿宋" w:eastAsia="仿宋" w:cs="仿宋"/>
                <w:b/>
                <w:bCs/>
              </w:rPr>
              <w:t>用途</w:t>
            </w:r>
          </w:p>
        </w:tc>
        <w:tc>
          <w:tcPr>
            <w:tcW w:w="1545" w:type="dxa"/>
          </w:tcPr>
          <w:p>
            <w:pPr>
              <w:overflowPunct w:val="0"/>
              <w:spacing w:line="480" w:lineRule="exact"/>
              <w:ind w:firstLine="0"/>
              <w:jc w:val="center"/>
              <w:rPr>
                <w:rFonts w:ascii="仿宋" w:hAnsi="仿宋" w:eastAsia="仿宋" w:cs="仿宋"/>
                <w:b/>
                <w:bCs/>
              </w:rPr>
            </w:pPr>
            <w:r>
              <w:rPr>
                <w:rFonts w:hint="eastAsia" w:ascii="仿宋" w:hAnsi="仿宋" w:eastAsia="仿宋" w:cs="仿宋"/>
                <w:b/>
                <w:bCs/>
              </w:rPr>
              <w:t>配置数量</w:t>
            </w:r>
          </w:p>
        </w:tc>
        <w:tc>
          <w:tcPr>
            <w:tcW w:w="2662" w:type="dxa"/>
          </w:tcPr>
          <w:p>
            <w:pPr>
              <w:overflowPunct w:val="0"/>
              <w:spacing w:line="480" w:lineRule="exact"/>
              <w:ind w:firstLine="0"/>
              <w:jc w:val="center"/>
              <w:rPr>
                <w:rFonts w:ascii="仿宋" w:hAnsi="仿宋" w:eastAsia="仿宋" w:cs="仿宋"/>
                <w:b/>
                <w:bCs/>
              </w:rPr>
            </w:pPr>
            <w:r>
              <w:rPr>
                <w:rFonts w:hint="eastAsia" w:ascii="仿宋" w:hAnsi="仿宋" w:eastAsia="仿宋" w:cs="仿宋"/>
                <w:b/>
                <w:bCs/>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tcPr>
          <w:p>
            <w:pPr>
              <w:overflowPunct w:val="0"/>
              <w:spacing w:line="480" w:lineRule="exact"/>
              <w:ind w:firstLine="0"/>
              <w:jc w:val="center"/>
              <w:rPr>
                <w:rFonts w:ascii="仿宋" w:hAnsi="仿宋" w:eastAsia="仿宋" w:cs="仿宋"/>
              </w:rPr>
            </w:pPr>
            <w:r>
              <w:rPr>
                <w:rFonts w:hint="eastAsia" w:ascii="仿宋" w:hAnsi="仿宋" w:eastAsia="仿宋" w:cs="仿宋"/>
              </w:rPr>
              <w:t>1</w:t>
            </w:r>
          </w:p>
        </w:tc>
        <w:tc>
          <w:tcPr>
            <w:tcW w:w="3244" w:type="dxa"/>
          </w:tcPr>
          <w:p>
            <w:pPr>
              <w:overflowPunct w:val="0"/>
              <w:spacing w:line="480" w:lineRule="exact"/>
              <w:ind w:firstLine="0"/>
              <w:rPr>
                <w:rFonts w:ascii="仿宋" w:hAnsi="仿宋" w:eastAsia="仿宋" w:cs="仿宋"/>
              </w:rPr>
            </w:pPr>
            <w:r>
              <w:rPr>
                <w:rFonts w:hint="eastAsia" w:ascii="仿宋" w:hAnsi="仿宋" w:eastAsia="仿宋" w:cs="仿宋"/>
              </w:rPr>
              <w:t>多媒体计算机</w:t>
            </w:r>
          </w:p>
        </w:tc>
        <w:tc>
          <w:tcPr>
            <w:tcW w:w="1706" w:type="dxa"/>
          </w:tcPr>
          <w:p>
            <w:pPr>
              <w:overflowPunct w:val="0"/>
              <w:spacing w:line="480" w:lineRule="exact"/>
              <w:ind w:firstLine="0"/>
              <w:jc w:val="center"/>
              <w:rPr>
                <w:rFonts w:ascii="仿宋" w:hAnsi="仿宋" w:eastAsia="仿宋" w:cs="仿宋"/>
              </w:rPr>
            </w:pPr>
            <w:r>
              <w:rPr>
                <w:rFonts w:hint="eastAsia" w:ascii="仿宋" w:hAnsi="仿宋" w:eastAsia="仿宋" w:cs="仿宋"/>
              </w:rPr>
              <w:t>教学</w:t>
            </w:r>
          </w:p>
        </w:tc>
        <w:tc>
          <w:tcPr>
            <w:tcW w:w="1545" w:type="dxa"/>
          </w:tcPr>
          <w:p>
            <w:pPr>
              <w:overflowPunct w:val="0"/>
              <w:spacing w:line="480" w:lineRule="exact"/>
              <w:ind w:firstLine="0"/>
              <w:jc w:val="center"/>
              <w:rPr>
                <w:rFonts w:ascii="仿宋" w:hAnsi="仿宋" w:eastAsia="仿宋" w:cs="仿宋"/>
              </w:rPr>
            </w:pPr>
            <w:r>
              <w:rPr>
                <w:rFonts w:hint="eastAsia" w:ascii="仿宋" w:hAnsi="仿宋" w:eastAsia="仿宋" w:cs="仿宋"/>
              </w:rPr>
              <w:t>25台</w:t>
            </w:r>
          </w:p>
        </w:tc>
        <w:tc>
          <w:tcPr>
            <w:tcW w:w="2662" w:type="dxa"/>
            <w:vMerge w:val="restart"/>
          </w:tcPr>
          <w:p>
            <w:pPr>
              <w:overflowPunct w:val="0"/>
              <w:spacing w:line="480" w:lineRule="exact"/>
              <w:ind w:firstLine="0"/>
              <w:rPr>
                <w:rFonts w:ascii="仿宋" w:hAnsi="仿宋" w:eastAsia="仿宋" w:cs="仿宋"/>
              </w:rPr>
            </w:pPr>
            <w:r>
              <w:rPr>
                <w:rFonts w:hint="eastAsia" w:ascii="仿宋" w:hAnsi="仿宋" w:eastAsia="仿宋" w:cs="仿宋"/>
              </w:rPr>
              <w:t>认识电子技术、传感器技术应用、单片机技术应用、PLC程序设计、1+X传感器应用开发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tcPr>
          <w:p>
            <w:pPr>
              <w:overflowPunct w:val="0"/>
              <w:spacing w:line="480" w:lineRule="exact"/>
              <w:ind w:firstLine="0"/>
              <w:jc w:val="center"/>
              <w:rPr>
                <w:rFonts w:ascii="仿宋" w:hAnsi="仿宋" w:eastAsia="仿宋" w:cs="仿宋"/>
              </w:rPr>
            </w:pPr>
            <w:r>
              <w:rPr>
                <w:rFonts w:hint="eastAsia" w:ascii="仿宋" w:hAnsi="仿宋" w:eastAsia="仿宋" w:cs="仿宋"/>
              </w:rPr>
              <w:t>2</w:t>
            </w:r>
          </w:p>
        </w:tc>
        <w:tc>
          <w:tcPr>
            <w:tcW w:w="3244" w:type="dxa"/>
          </w:tcPr>
          <w:p>
            <w:pPr>
              <w:overflowPunct w:val="0"/>
              <w:spacing w:line="480" w:lineRule="exact"/>
              <w:ind w:firstLine="0"/>
              <w:rPr>
                <w:rFonts w:ascii="仿宋" w:hAnsi="仿宋" w:eastAsia="仿宋" w:cs="仿宋"/>
              </w:rPr>
            </w:pPr>
            <w:r>
              <w:rPr>
                <w:rFonts w:hint="eastAsia" w:ascii="仿宋" w:hAnsi="仿宋" w:eastAsia="仿宋" w:cs="仿宋"/>
              </w:rPr>
              <w:t>机柜</w:t>
            </w:r>
          </w:p>
        </w:tc>
        <w:tc>
          <w:tcPr>
            <w:tcW w:w="1706" w:type="dxa"/>
          </w:tcPr>
          <w:p>
            <w:pPr>
              <w:overflowPunct w:val="0"/>
              <w:spacing w:line="480" w:lineRule="exact"/>
              <w:ind w:firstLine="0"/>
              <w:jc w:val="center"/>
              <w:rPr>
                <w:rFonts w:ascii="仿宋" w:hAnsi="仿宋" w:eastAsia="仿宋" w:cs="仿宋"/>
              </w:rPr>
            </w:pPr>
            <w:r>
              <w:rPr>
                <w:rFonts w:hint="eastAsia" w:ascii="仿宋" w:hAnsi="仿宋" w:eastAsia="仿宋" w:cs="仿宋"/>
              </w:rPr>
              <w:t>教学</w:t>
            </w:r>
          </w:p>
        </w:tc>
        <w:tc>
          <w:tcPr>
            <w:tcW w:w="1545" w:type="dxa"/>
          </w:tcPr>
          <w:p>
            <w:pPr>
              <w:overflowPunct w:val="0"/>
              <w:spacing w:line="480" w:lineRule="exact"/>
              <w:ind w:firstLine="0"/>
              <w:jc w:val="center"/>
              <w:rPr>
                <w:rFonts w:ascii="仿宋" w:hAnsi="仿宋" w:eastAsia="仿宋" w:cs="仿宋"/>
              </w:rPr>
            </w:pPr>
            <w:r>
              <w:rPr>
                <w:rFonts w:hint="eastAsia" w:ascii="仿宋" w:hAnsi="仿宋" w:eastAsia="仿宋" w:cs="仿宋"/>
              </w:rPr>
              <w:t>1个</w:t>
            </w:r>
          </w:p>
        </w:tc>
        <w:tc>
          <w:tcPr>
            <w:tcW w:w="2662" w:type="dxa"/>
            <w:vMerge w:val="continue"/>
          </w:tcPr>
          <w:p>
            <w:pPr>
              <w:overflowPunct w:val="0"/>
              <w:spacing w:line="480" w:lineRule="exact"/>
              <w:ind w:firstLine="0"/>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tcPr>
          <w:p>
            <w:pPr>
              <w:overflowPunct w:val="0"/>
              <w:spacing w:line="480" w:lineRule="exact"/>
              <w:ind w:firstLine="0"/>
              <w:jc w:val="center"/>
              <w:rPr>
                <w:rFonts w:ascii="仿宋" w:hAnsi="仿宋" w:eastAsia="仿宋" w:cs="仿宋"/>
              </w:rPr>
            </w:pPr>
            <w:r>
              <w:rPr>
                <w:rFonts w:hint="eastAsia" w:ascii="仿宋" w:hAnsi="仿宋" w:eastAsia="仿宋" w:cs="仿宋"/>
              </w:rPr>
              <w:t>3</w:t>
            </w:r>
          </w:p>
        </w:tc>
        <w:tc>
          <w:tcPr>
            <w:tcW w:w="3244" w:type="dxa"/>
          </w:tcPr>
          <w:p>
            <w:pPr>
              <w:overflowPunct w:val="0"/>
              <w:spacing w:line="480" w:lineRule="exact"/>
              <w:ind w:firstLine="0"/>
              <w:rPr>
                <w:rFonts w:ascii="仿宋" w:hAnsi="仿宋" w:eastAsia="仿宋" w:cs="仿宋"/>
              </w:rPr>
            </w:pPr>
            <w:r>
              <w:rPr>
                <w:rFonts w:hint="eastAsia" w:ascii="仿宋" w:hAnsi="仿宋" w:eastAsia="仿宋" w:cs="仿宋"/>
              </w:rPr>
              <w:t>传感器技术实验套装</w:t>
            </w:r>
          </w:p>
        </w:tc>
        <w:tc>
          <w:tcPr>
            <w:tcW w:w="1706" w:type="dxa"/>
          </w:tcPr>
          <w:p>
            <w:pPr>
              <w:overflowPunct w:val="0"/>
              <w:spacing w:line="480" w:lineRule="exact"/>
              <w:ind w:firstLine="0"/>
              <w:jc w:val="center"/>
              <w:rPr>
                <w:rFonts w:ascii="仿宋" w:hAnsi="仿宋" w:eastAsia="仿宋" w:cs="仿宋"/>
              </w:rPr>
            </w:pPr>
            <w:r>
              <w:rPr>
                <w:rFonts w:hint="eastAsia" w:ascii="仿宋" w:hAnsi="仿宋" w:eastAsia="仿宋" w:cs="仿宋"/>
              </w:rPr>
              <w:t>实训设施</w:t>
            </w:r>
          </w:p>
        </w:tc>
        <w:tc>
          <w:tcPr>
            <w:tcW w:w="1545" w:type="dxa"/>
          </w:tcPr>
          <w:p>
            <w:pPr>
              <w:overflowPunct w:val="0"/>
              <w:spacing w:line="480" w:lineRule="exact"/>
              <w:ind w:firstLine="0"/>
              <w:jc w:val="center"/>
              <w:rPr>
                <w:rFonts w:ascii="仿宋" w:hAnsi="仿宋" w:eastAsia="仿宋" w:cs="仿宋"/>
              </w:rPr>
            </w:pPr>
            <w:r>
              <w:rPr>
                <w:rFonts w:hint="eastAsia" w:ascii="仿宋" w:hAnsi="仿宋" w:eastAsia="仿宋" w:cs="仿宋"/>
              </w:rPr>
              <w:t>25套</w:t>
            </w:r>
          </w:p>
        </w:tc>
        <w:tc>
          <w:tcPr>
            <w:tcW w:w="2662" w:type="dxa"/>
            <w:vMerge w:val="continue"/>
          </w:tcPr>
          <w:p>
            <w:pPr>
              <w:overflowPunct w:val="0"/>
              <w:spacing w:line="480" w:lineRule="exact"/>
              <w:ind w:firstLine="0"/>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tcPr>
          <w:p>
            <w:pPr>
              <w:overflowPunct w:val="0"/>
              <w:spacing w:line="480" w:lineRule="exact"/>
              <w:ind w:firstLine="0"/>
              <w:jc w:val="center"/>
              <w:rPr>
                <w:rFonts w:ascii="仿宋" w:hAnsi="仿宋" w:eastAsia="仿宋" w:cs="仿宋"/>
              </w:rPr>
            </w:pPr>
            <w:r>
              <w:rPr>
                <w:rFonts w:hint="eastAsia" w:ascii="仿宋" w:hAnsi="仿宋" w:eastAsia="仿宋" w:cs="仿宋"/>
              </w:rPr>
              <w:t>4</w:t>
            </w:r>
          </w:p>
        </w:tc>
        <w:tc>
          <w:tcPr>
            <w:tcW w:w="3244" w:type="dxa"/>
          </w:tcPr>
          <w:p>
            <w:pPr>
              <w:overflowPunct w:val="0"/>
              <w:spacing w:line="480" w:lineRule="exact"/>
              <w:ind w:firstLine="0"/>
              <w:rPr>
                <w:rFonts w:ascii="仿宋" w:hAnsi="仿宋" w:eastAsia="仿宋" w:cs="仿宋"/>
              </w:rPr>
            </w:pPr>
            <w:r>
              <w:rPr>
                <w:rFonts w:hint="eastAsia" w:ascii="仿宋" w:hAnsi="仿宋" w:eastAsia="仿宋" w:cs="仿宋"/>
              </w:rPr>
              <w:t>电力拖动实验套装</w:t>
            </w:r>
          </w:p>
        </w:tc>
        <w:tc>
          <w:tcPr>
            <w:tcW w:w="1706" w:type="dxa"/>
          </w:tcPr>
          <w:p>
            <w:pPr>
              <w:overflowPunct w:val="0"/>
              <w:spacing w:line="480" w:lineRule="exact"/>
              <w:ind w:firstLine="0"/>
              <w:jc w:val="center"/>
              <w:rPr>
                <w:rFonts w:ascii="仿宋" w:hAnsi="仿宋" w:eastAsia="仿宋" w:cs="仿宋"/>
              </w:rPr>
            </w:pPr>
            <w:r>
              <w:rPr>
                <w:rFonts w:hint="eastAsia" w:ascii="仿宋" w:hAnsi="仿宋" w:eastAsia="仿宋" w:cs="仿宋"/>
              </w:rPr>
              <w:t>实训设施</w:t>
            </w:r>
          </w:p>
        </w:tc>
        <w:tc>
          <w:tcPr>
            <w:tcW w:w="1545" w:type="dxa"/>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25套</w:t>
            </w:r>
          </w:p>
        </w:tc>
        <w:tc>
          <w:tcPr>
            <w:tcW w:w="2662" w:type="dxa"/>
            <w:vMerge w:val="continue"/>
          </w:tcPr>
          <w:p>
            <w:pPr>
              <w:overflowPunct w:val="0"/>
              <w:spacing w:line="480" w:lineRule="exact"/>
              <w:ind w:firstLine="0"/>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tcPr>
          <w:p>
            <w:pPr>
              <w:overflowPunct w:val="0"/>
              <w:spacing w:line="480" w:lineRule="exact"/>
              <w:ind w:firstLine="0"/>
              <w:jc w:val="center"/>
              <w:rPr>
                <w:rFonts w:ascii="仿宋" w:hAnsi="仿宋" w:eastAsia="仿宋" w:cs="仿宋"/>
              </w:rPr>
            </w:pPr>
            <w:r>
              <w:rPr>
                <w:rFonts w:hint="eastAsia" w:ascii="仿宋" w:hAnsi="仿宋" w:eastAsia="仿宋" w:cs="仿宋"/>
              </w:rPr>
              <w:t>5</w:t>
            </w:r>
          </w:p>
        </w:tc>
        <w:tc>
          <w:tcPr>
            <w:tcW w:w="3244" w:type="dxa"/>
          </w:tcPr>
          <w:p>
            <w:pPr>
              <w:overflowPunct w:val="0"/>
              <w:spacing w:line="480" w:lineRule="exact"/>
              <w:ind w:firstLine="0"/>
              <w:rPr>
                <w:rFonts w:ascii="仿宋" w:hAnsi="仿宋" w:eastAsia="仿宋" w:cs="仿宋"/>
              </w:rPr>
            </w:pPr>
            <w:r>
              <w:rPr>
                <w:rFonts w:hint="eastAsia" w:ascii="仿宋" w:hAnsi="仿宋" w:eastAsia="仿宋" w:cs="仿宋"/>
              </w:rPr>
              <w:t>单片机技术应用套装</w:t>
            </w:r>
          </w:p>
        </w:tc>
        <w:tc>
          <w:tcPr>
            <w:tcW w:w="1706" w:type="dxa"/>
          </w:tcPr>
          <w:p>
            <w:pPr>
              <w:overflowPunct w:val="0"/>
              <w:spacing w:line="480" w:lineRule="exact"/>
              <w:ind w:firstLine="0"/>
              <w:jc w:val="center"/>
              <w:rPr>
                <w:rFonts w:ascii="仿宋" w:hAnsi="仿宋" w:eastAsia="仿宋" w:cs="仿宋"/>
              </w:rPr>
            </w:pPr>
            <w:r>
              <w:rPr>
                <w:rFonts w:hint="eastAsia" w:ascii="仿宋" w:hAnsi="仿宋" w:eastAsia="仿宋" w:cs="仿宋"/>
              </w:rPr>
              <w:t>实训设施</w:t>
            </w:r>
          </w:p>
        </w:tc>
        <w:tc>
          <w:tcPr>
            <w:tcW w:w="1545" w:type="dxa"/>
            <w:vAlign w:val="center"/>
          </w:tcPr>
          <w:p>
            <w:pPr>
              <w:overflowPunct w:val="0"/>
              <w:spacing w:line="480" w:lineRule="exact"/>
              <w:ind w:firstLine="0"/>
              <w:jc w:val="center"/>
              <w:rPr>
                <w:rFonts w:ascii="仿宋" w:hAnsi="仿宋" w:eastAsia="仿宋" w:cs="仿宋"/>
              </w:rPr>
            </w:pPr>
            <w:r>
              <w:rPr>
                <w:rFonts w:hint="eastAsia" w:ascii="仿宋" w:hAnsi="仿宋" w:eastAsia="仿宋" w:cs="仿宋"/>
              </w:rPr>
              <w:t>25套</w:t>
            </w:r>
          </w:p>
        </w:tc>
        <w:tc>
          <w:tcPr>
            <w:tcW w:w="2662" w:type="dxa"/>
            <w:vMerge w:val="continue"/>
          </w:tcPr>
          <w:p>
            <w:pPr>
              <w:overflowPunct w:val="0"/>
              <w:spacing w:line="480" w:lineRule="exact"/>
              <w:ind w:firstLine="0"/>
              <w:rPr>
                <w:rFonts w:ascii="仿宋" w:hAnsi="仿宋" w:eastAsia="仿宋" w:cs="仿宋"/>
              </w:rPr>
            </w:pPr>
          </w:p>
        </w:tc>
      </w:tr>
    </w:tbl>
    <w:p>
      <w:pPr>
        <w:spacing w:line="560" w:lineRule="exact"/>
        <w:ind w:left="0" w:leftChars="0"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校外实训基地</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与本地区音视频产品、日用电器产品、办公自动化设备等电子电器产品制造或售后服务企业建立广泛联系，结合专业内容，在相关企业建立校外实训基地，作为师资、设备和实习内容方面的充实。第5、6学期学生要在校外实训基地完成岗位培训和顶岗实习任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校外实训基地要能提供真实工作岗位，实现学生顶岗实习，并能最大限度地满足学生最终在实训基地企业就业的目的。</w:t>
      </w:r>
    </w:p>
    <w:p>
      <w:pPr>
        <w:spacing w:line="480" w:lineRule="exact"/>
        <w:ind w:firstLine="600" w:firstLineChars="200"/>
        <w:outlineLvl w:val="1"/>
        <w:rPr>
          <w:rFonts w:ascii="楷体" w:hAnsi="楷体" w:eastAsia="楷体" w:cs="楷体"/>
          <w:sz w:val="30"/>
          <w:szCs w:val="30"/>
        </w:rPr>
      </w:pPr>
      <w:bookmarkStart w:id="38" w:name="_Toc21579"/>
      <w:r>
        <w:rPr>
          <w:rFonts w:hint="eastAsia" w:ascii="楷体" w:hAnsi="楷体" w:eastAsia="楷体" w:cs="楷体"/>
          <w:sz w:val="30"/>
          <w:szCs w:val="30"/>
        </w:rPr>
        <w:t>（三）教学资源</w:t>
      </w:r>
      <w:bookmarkEnd w:id="38"/>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教材选用</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德育课教材：严格按照中等职业教育国家规划德育课等有关教材的通知，使用中职国家规划的德育课教程。</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文化课教材：严格按照学生对口考试、教师、学生技能竞赛规定的教材。</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专业课教材：严格按照中等职业教育培养目标和职业教育教学规律，同时满足经济社会发展对高素质劳动者和技能型人才需求模式的要求来选择对应的教材。</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lang w:val="en-US" w:eastAsia="zh-CN"/>
        </w:rPr>
        <w:t>.</w:t>
      </w:r>
      <w:r>
        <w:rPr>
          <w:rFonts w:ascii="仿宋" w:hAnsi="仿宋" w:eastAsia="仿宋" w:cs="仿宋"/>
          <w:sz w:val="30"/>
          <w:szCs w:val="30"/>
        </w:rPr>
        <w:t>图书文献配备</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根据</w:t>
      </w:r>
      <w:r>
        <w:rPr>
          <w:rFonts w:hint="eastAsia" w:ascii="仿宋" w:hAnsi="仿宋" w:eastAsia="仿宋" w:cs="仿宋"/>
          <w:sz w:val="30"/>
          <w:szCs w:val="30"/>
        </w:rPr>
        <w:t>电子技术应用</w:t>
      </w:r>
      <w:r>
        <w:rPr>
          <w:rFonts w:ascii="仿宋" w:hAnsi="仿宋" w:eastAsia="仿宋" w:cs="仿宋"/>
          <w:sz w:val="30"/>
          <w:szCs w:val="30"/>
        </w:rPr>
        <w:t>专业开设课程计划，配备有图书文献一万余册，以提供学生查阅，提高其知识面以及自主学习能力，拓展眼界，从而辅助提高其专业技能，此外学校配备有6个基础微机功能室，2个专业软件微机功能室，以满足学生专业技能的学习以及提升。</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3</w:t>
      </w:r>
      <w:r>
        <w:rPr>
          <w:rFonts w:hint="eastAsia" w:ascii="仿宋" w:hAnsi="仿宋" w:eastAsia="仿宋" w:cs="仿宋"/>
          <w:sz w:val="30"/>
          <w:szCs w:val="30"/>
          <w:lang w:val="en-US" w:eastAsia="zh-CN"/>
        </w:rPr>
        <w:t>.</w:t>
      </w:r>
      <w:r>
        <w:rPr>
          <w:rFonts w:ascii="仿宋" w:hAnsi="仿宋" w:eastAsia="仿宋" w:cs="仿宋"/>
          <w:sz w:val="30"/>
          <w:szCs w:val="30"/>
        </w:rPr>
        <w:t>数字资源配备</w:t>
      </w:r>
    </w:p>
    <w:p>
      <w:pPr>
        <w:spacing w:line="560" w:lineRule="exact"/>
        <w:ind w:firstLine="600" w:firstLineChars="200"/>
        <w:rPr>
          <w:color w:val="FF0000"/>
          <w:sz w:val="28"/>
          <w:szCs w:val="28"/>
        </w:rPr>
      </w:pPr>
      <w:r>
        <w:rPr>
          <w:rFonts w:ascii="仿宋" w:hAnsi="仿宋" w:eastAsia="仿宋" w:cs="仿宋"/>
          <w:sz w:val="30"/>
          <w:szCs w:val="30"/>
        </w:rPr>
        <w:t>学校配备有6个基础微机功能室，2个专业软件微机功能室，以满足学生专业技能的学习以及提升。</w:t>
      </w:r>
    </w:p>
    <w:p>
      <w:pPr>
        <w:spacing w:line="480" w:lineRule="exact"/>
        <w:ind w:firstLine="600" w:firstLineChars="200"/>
        <w:outlineLvl w:val="1"/>
        <w:rPr>
          <w:rFonts w:ascii="楷体" w:hAnsi="楷体" w:eastAsia="楷体" w:cs="楷体"/>
          <w:sz w:val="30"/>
          <w:szCs w:val="30"/>
        </w:rPr>
      </w:pPr>
      <w:bookmarkStart w:id="39" w:name="_Toc6466"/>
      <w:r>
        <w:rPr>
          <w:rFonts w:hint="eastAsia" w:ascii="楷体" w:hAnsi="楷体" w:eastAsia="楷体" w:cs="楷体"/>
          <w:sz w:val="30"/>
          <w:szCs w:val="30"/>
        </w:rPr>
        <w:t>（四）教学方法</w:t>
      </w:r>
      <w:bookmarkEnd w:id="39"/>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坚持“做中学、做中教”，积极探索理论和实践相结合的任务驱动、案例教学等教学模式和方法，使电工技术基本理论的学习、基本技能的训练与生产生活中的实际应用相结合。引导学生通过学习过程的体验或典型电工产品的制作等，提高学生学习兴趣，激发学习动力，掌握相应的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w:t>
      </w:r>
      <w:r>
        <w:rPr>
          <w:rFonts w:ascii="仿宋" w:hAnsi="仿宋" w:eastAsia="仿宋" w:cs="仿宋"/>
          <w:sz w:val="30"/>
          <w:szCs w:val="30"/>
        </w:rPr>
        <w:t>根据人才培养规格要求和本专业教学特点，第二学年按专业方向安排专业课和技能实训课及教学实习，第</w:t>
      </w:r>
      <w:r>
        <w:rPr>
          <w:rFonts w:hint="eastAsia" w:ascii="仿宋" w:hAnsi="仿宋" w:eastAsia="仿宋" w:cs="仿宋"/>
          <w:sz w:val="30"/>
          <w:szCs w:val="30"/>
        </w:rPr>
        <w:t>五</w:t>
      </w:r>
      <w:r>
        <w:rPr>
          <w:rFonts w:ascii="仿宋" w:hAnsi="仿宋" w:eastAsia="仿宋" w:cs="仿宋"/>
          <w:sz w:val="30"/>
          <w:szCs w:val="30"/>
        </w:rPr>
        <w:t>学期安排企业顶岗实习。</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2.</w:t>
      </w:r>
      <w:r>
        <w:rPr>
          <w:rFonts w:ascii="仿宋" w:hAnsi="仿宋" w:eastAsia="仿宋" w:cs="仿宋"/>
          <w:sz w:val="30"/>
          <w:szCs w:val="30"/>
        </w:rPr>
        <w:t>实施基于工作过程导向的教学模式，“教室建在机房，把企业引入学校，“形成”课堂与岗位、“教学与实训”相互融合的培养平台，推行“项目导向、任务驱动”教学法，在教师指导下模拟企业工作项目，实现课堂与实训合一，教学与技术开发、服务合一，让学生切实体验工作流程，实现从从学生向企业员工的“零转变”。</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ascii="仿宋" w:hAnsi="仿宋" w:eastAsia="仿宋" w:cs="仿宋"/>
          <w:sz w:val="30"/>
          <w:szCs w:val="30"/>
        </w:rPr>
        <w:t>采用小组作学习的方式，按照学校“四六三”教学改革分组模式将学生分小组，做好人员分工.教师示范与学生分组讨论、训练互动、学生提问与教师解惑、措导相结合，体现“做中学”、“做中教”的教学理念.</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ascii="仿宋" w:hAnsi="仿宋" w:eastAsia="仿宋" w:cs="仿宋"/>
          <w:sz w:val="30"/>
          <w:szCs w:val="30"/>
        </w:rPr>
        <w:t>建设</w:t>
      </w:r>
      <w:r>
        <w:rPr>
          <w:rFonts w:hint="eastAsia" w:ascii="仿宋" w:hAnsi="仿宋" w:eastAsia="仿宋" w:cs="仿宋"/>
          <w:sz w:val="30"/>
          <w:szCs w:val="30"/>
        </w:rPr>
        <w:t>电子技术应用</w:t>
      </w:r>
      <w:r>
        <w:rPr>
          <w:rFonts w:ascii="仿宋" w:hAnsi="仿宋" w:eastAsia="仿宋" w:cs="仿宋"/>
          <w:sz w:val="30"/>
          <w:szCs w:val="30"/>
        </w:rPr>
        <w:t>专业特色文化，促进校园文化和企业文化紧密结合，构建具有鲜明职业教育特色的环境氛围.</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ascii="仿宋" w:hAnsi="仿宋" w:eastAsia="仿宋" w:cs="仿宋"/>
          <w:sz w:val="30"/>
          <w:szCs w:val="30"/>
        </w:rPr>
        <w:t>逐步建设全真性职场教学环境，根据教学要求新建网络实训室并不断完善已有实训室。合理设计校内实训室的人文环境、工位配置、操作规程和标准、人员配置以及环保规范等，提升实训室的软环境建设水平，搭建理实一体化职场教学平台，为学生的实验实习提供更加有利的条件，实现学校文化与企业艾化的无缝隙对接。</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ascii="仿宋" w:hAnsi="仿宋" w:eastAsia="仿宋" w:cs="仿宋"/>
          <w:sz w:val="30"/>
          <w:szCs w:val="30"/>
        </w:rPr>
        <w:t>建立学校，合作企业和其他社会组织等共同参与的教育质量多方互动评价机制，形成多元主体评价与过程评价相结合的“准员工化”、分级分层教学质量评价体系，对学生的专业知识、专业技能、职业素质、创业能力等多方面进评价，英出技能和规范标准化及熟练化的考核.</w:t>
      </w:r>
    </w:p>
    <w:p>
      <w:pPr>
        <w:spacing w:line="480" w:lineRule="exact"/>
        <w:ind w:firstLine="600" w:firstLineChars="200"/>
        <w:outlineLvl w:val="1"/>
        <w:rPr>
          <w:rFonts w:ascii="楷体" w:hAnsi="楷体" w:eastAsia="楷体" w:cs="楷体"/>
          <w:sz w:val="30"/>
          <w:szCs w:val="30"/>
        </w:rPr>
      </w:pPr>
      <w:bookmarkStart w:id="40" w:name="_Toc7610"/>
      <w:r>
        <w:rPr>
          <w:rFonts w:hint="eastAsia" w:ascii="楷体" w:hAnsi="楷体" w:eastAsia="楷体" w:cs="楷体"/>
          <w:sz w:val="30"/>
          <w:szCs w:val="30"/>
        </w:rPr>
        <w:t>（五）学习评价</w:t>
      </w:r>
      <w:bookmarkEnd w:id="40"/>
    </w:p>
    <w:p>
      <w:pPr>
        <w:spacing w:line="560" w:lineRule="exact"/>
        <w:ind w:firstLine="600" w:firstLineChars="200"/>
        <w:rPr>
          <w:rFonts w:ascii="宋体" w:hAnsi="宋体"/>
          <w:szCs w:val="24"/>
        </w:rPr>
      </w:pPr>
      <w:r>
        <w:rPr>
          <w:rFonts w:hint="eastAsia" w:ascii="仿宋" w:hAnsi="仿宋" w:eastAsia="仿宋" w:cs="仿宋"/>
          <w:sz w:val="30"/>
          <w:szCs w:val="30"/>
        </w:rPr>
        <w:t>对学生的考评体现评价主体、评价方式、评价过程的多元化，即教师评价、学生相互评价与自我评价相结合，有条件可以聘请企业工程师参与评价；专业课程的考核评价尽量减少理论考试方式，而以实操考核、项目考核和过程考核为主；学习过程性评价与终结性评价相结合；评价内容应涵盖情感态度、岗位能力、职业行为、知识点的掌握、技能的熟练程度、完成任务的质量等。不仅关注学生对知识的理解和基本技能的掌握，更关注知识和基本技术在实践中运用与解决实际问题的能力水平，重视规范操作、安全文明生产等职业素质的形成，树立节约能源、节省材料、爱护生产设备和保护环境的意识与观念。</w:t>
      </w:r>
    </w:p>
    <w:p>
      <w:pPr>
        <w:spacing w:line="480" w:lineRule="exact"/>
        <w:ind w:firstLine="600" w:firstLineChars="200"/>
        <w:outlineLvl w:val="1"/>
        <w:rPr>
          <w:rFonts w:ascii="楷体" w:hAnsi="楷体" w:eastAsia="楷体" w:cs="楷体"/>
          <w:sz w:val="30"/>
          <w:szCs w:val="30"/>
        </w:rPr>
      </w:pPr>
      <w:bookmarkStart w:id="41" w:name="_Toc19690"/>
      <w:r>
        <w:rPr>
          <w:rFonts w:hint="eastAsia" w:ascii="楷体" w:hAnsi="楷体" w:eastAsia="楷体" w:cs="楷体"/>
          <w:sz w:val="30"/>
          <w:szCs w:val="30"/>
        </w:rPr>
        <w:t>（六）质量管理</w:t>
      </w:r>
      <w:bookmarkEnd w:id="41"/>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质量管理更新观念，改变传统的教学质量管理方式。教学质量管理要有一定的规范性和灵活性，合理调配师资、实训室和实训场地等教学资源，为课程的教学实施创造条件；加强对教学过程的质量监控，改革教学评价标准和方法，加大骨干教师培养和企业实践的力度，促进教师教学能力的提升，保证教学质量。</w:t>
      </w:r>
    </w:p>
    <w:p>
      <w:pPr>
        <w:overflowPunct w:val="0"/>
        <w:ind w:firstLine="600" w:firstLineChars="200"/>
        <w:outlineLvl w:val="0"/>
        <w:rPr>
          <w:rFonts w:eastAsia="黑体"/>
          <w:sz w:val="30"/>
          <w:szCs w:val="30"/>
        </w:rPr>
      </w:pPr>
      <w:bookmarkStart w:id="42" w:name="_Toc9606"/>
      <w:r>
        <w:rPr>
          <w:rFonts w:hint="eastAsia" w:ascii="黑体" w:hAnsi="黑体" w:eastAsia="黑体"/>
          <w:sz w:val="30"/>
          <w:szCs w:val="30"/>
        </w:rPr>
        <w:t>九、毕业要求</w:t>
      </w:r>
      <w:bookmarkEnd w:id="42"/>
    </w:p>
    <w:p>
      <w:pPr>
        <w:spacing w:line="500" w:lineRule="exact"/>
        <w:ind w:firstLine="600" w:firstLineChars="200"/>
        <w:rPr>
          <w:rFonts w:eastAsia="黑体"/>
        </w:rPr>
      </w:pPr>
      <w:r>
        <w:rPr>
          <w:rFonts w:hint="eastAsia" w:ascii="仿宋" w:hAnsi="仿宋" w:eastAsia="仿宋" w:cs="仿宋"/>
          <w:sz w:val="30"/>
          <w:szCs w:val="30"/>
        </w:rPr>
        <w:t>学生通过规定年限的学习，修满电子技术应用专业人才培养方案所规定的课程，且每门课程经考核合格，达到本专业人才培养方案所要求的素质、知识和能力等方面要求，方可毕业。</w:t>
      </w:r>
    </w:p>
    <w:p>
      <w:pPr>
        <w:ind w:firstLine="460" w:firstLineChars="192"/>
        <w:rPr>
          <w:szCs w:val="24"/>
        </w:rPr>
      </w:pPr>
    </w:p>
    <w:sectPr>
      <w:footerReference r:id="rId9" w:type="default"/>
      <w:footerReference r:id="rId10" w:type="even"/>
      <w:pgSz w:w="11907" w:h="16840"/>
      <w:pgMar w:top="1134" w:right="1134" w:bottom="1134" w:left="1134" w:header="851" w:footer="1247" w:gutter="0"/>
      <w:pgNumType w:start="1"/>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_GBK">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黑_GBK">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altName w:val="Arial Unicode MS"/>
    <w:panose1 w:val="02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5"/>
        <w:rFonts w:ascii="Arial" w:hAnsi="Arial" w:cs="Arial"/>
        <w:sz w:val="21"/>
        <w:szCs w:val="21"/>
      </w:rPr>
    </w:pPr>
  </w:p>
  <w:p>
    <w:pPr>
      <w:pStyle w:val="13"/>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5"/>
      </w:rPr>
    </w:pPr>
  </w:p>
  <w:p>
    <w:pPr>
      <w:pStyle w:val="13"/>
      <w:spacing w:line="240" w:lineRule="auto"/>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5"/>
        <w:rFonts w:ascii="Arial" w:hAnsi="Arial" w:cs="Arial"/>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5"/>
                              <w:sz w:val="24"/>
                              <w:szCs w:val="24"/>
                            </w:rPr>
                          </w:pPr>
                          <w:r>
                            <w:rPr>
                              <w:sz w:val="24"/>
                              <w:szCs w:val="24"/>
                            </w:rPr>
                            <w:fldChar w:fldCharType="begin"/>
                          </w:r>
                          <w:r>
                            <w:rPr>
                              <w:rStyle w:val="25"/>
                              <w:sz w:val="24"/>
                              <w:szCs w:val="24"/>
                            </w:rPr>
                            <w:instrText xml:space="preserve">PAGE  </w:instrText>
                          </w:r>
                          <w:r>
                            <w:rPr>
                              <w:sz w:val="24"/>
                              <w:szCs w:val="24"/>
                            </w:rPr>
                            <w:fldChar w:fldCharType="separate"/>
                          </w:r>
                          <w:r>
                            <w:rPr>
                              <w:rStyle w:val="25"/>
                              <w:sz w:val="24"/>
                              <w:szCs w:val="24"/>
                            </w:rPr>
                            <w:t>17</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CdrcvLAQAAl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E1GKg/+wyFiC7mzhDpCTcVwXpnbtFtpIZ76Oevxf9r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Ana3LywEAAJcDAAAOAAAAAAAAAAEAIAAAACIBAABkcnMv&#10;ZTJvRG9jLnhtbFBLBQYAAAAABgAGAFkBAABfBQAAAAA=&#10;">
              <v:fill on="f" focussize="0,0"/>
              <v:stroke on="f" weight="1.25pt"/>
              <v:imagedata o:title=""/>
              <o:lock v:ext="edit" aspectratio="f"/>
              <v:textbox inset="0mm,0mm,0mm,0mm" style="mso-fit-shape-to-text:t;">
                <w:txbxContent>
                  <w:p>
                    <w:pPr>
                      <w:pStyle w:val="13"/>
                      <w:rPr>
                        <w:rStyle w:val="25"/>
                        <w:sz w:val="24"/>
                        <w:szCs w:val="24"/>
                      </w:rPr>
                    </w:pPr>
                    <w:r>
                      <w:rPr>
                        <w:sz w:val="24"/>
                        <w:szCs w:val="24"/>
                      </w:rPr>
                      <w:fldChar w:fldCharType="begin"/>
                    </w:r>
                    <w:r>
                      <w:rPr>
                        <w:rStyle w:val="25"/>
                        <w:sz w:val="24"/>
                        <w:szCs w:val="24"/>
                      </w:rPr>
                      <w:instrText xml:space="preserve">PAGE  </w:instrText>
                    </w:r>
                    <w:r>
                      <w:rPr>
                        <w:sz w:val="24"/>
                        <w:szCs w:val="24"/>
                      </w:rPr>
                      <w:fldChar w:fldCharType="separate"/>
                    </w:r>
                    <w:r>
                      <w:rPr>
                        <w:rStyle w:val="25"/>
                        <w:sz w:val="24"/>
                        <w:szCs w:val="24"/>
                      </w:rPr>
                      <w:t>17</w:t>
                    </w:r>
                    <w:r>
                      <w:rPr>
                        <w:sz w:val="24"/>
                        <w:szCs w:val="24"/>
                      </w:rPr>
                      <w:fldChar w:fldCharType="end"/>
                    </w:r>
                  </w:p>
                </w:txbxContent>
              </v:textbox>
            </v:shape>
          </w:pict>
        </mc:Fallback>
      </mc:AlternateContent>
    </w:r>
  </w:p>
  <w:p>
    <w:pPr>
      <w:pStyle w:val="13"/>
      <w:spacing w:line="240" w:lineRule="auto"/>
      <w:ind w:right="360" w:firstLine="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5"/>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5"/>
                              <w:sz w:val="24"/>
                              <w:szCs w:val="24"/>
                            </w:rPr>
                          </w:pPr>
                          <w:r>
                            <w:rPr>
                              <w:sz w:val="24"/>
                              <w:szCs w:val="24"/>
                            </w:rPr>
                            <w:fldChar w:fldCharType="begin"/>
                          </w:r>
                          <w:r>
                            <w:rPr>
                              <w:rStyle w:val="25"/>
                              <w:sz w:val="24"/>
                              <w:szCs w:val="24"/>
                            </w:rPr>
                            <w:instrText xml:space="preserve">PAGE  </w:instrText>
                          </w:r>
                          <w:r>
                            <w:rPr>
                              <w:sz w:val="24"/>
                              <w:szCs w:val="24"/>
                            </w:rPr>
                            <w:fldChar w:fldCharType="separate"/>
                          </w:r>
                          <w:r>
                            <w:rPr>
                              <w:rStyle w:val="25"/>
                              <w:sz w:val="24"/>
                              <w:szCs w:val="24"/>
                            </w:rPr>
                            <w:t>18</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uERSfLAQAAl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E1GKg/+3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7hEUnywEAAJcDAAAOAAAAAAAAAAEAIAAAACIBAABkcnMv&#10;ZTJvRG9jLnhtbFBLBQYAAAAABgAGAFkBAABfBQAAAAA=&#10;">
              <v:fill on="f" focussize="0,0"/>
              <v:stroke on="f" weight="1.25pt"/>
              <v:imagedata o:title=""/>
              <o:lock v:ext="edit" aspectratio="f"/>
              <v:textbox inset="0mm,0mm,0mm,0mm" style="mso-fit-shape-to-text:t;">
                <w:txbxContent>
                  <w:p>
                    <w:pPr>
                      <w:pStyle w:val="13"/>
                      <w:rPr>
                        <w:rStyle w:val="25"/>
                        <w:sz w:val="24"/>
                        <w:szCs w:val="24"/>
                      </w:rPr>
                    </w:pPr>
                    <w:r>
                      <w:rPr>
                        <w:sz w:val="24"/>
                        <w:szCs w:val="24"/>
                      </w:rPr>
                      <w:fldChar w:fldCharType="begin"/>
                    </w:r>
                    <w:r>
                      <w:rPr>
                        <w:rStyle w:val="25"/>
                        <w:sz w:val="24"/>
                        <w:szCs w:val="24"/>
                      </w:rPr>
                      <w:instrText xml:space="preserve">PAGE  </w:instrText>
                    </w:r>
                    <w:r>
                      <w:rPr>
                        <w:sz w:val="24"/>
                        <w:szCs w:val="24"/>
                      </w:rPr>
                      <w:fldChar w:fldCharType="separate"/>
                    </w:r>
                    <w:r>
                      <w:rPr>
                        <w:rStyle w:val="25"/>
                        <w:sz w:val="24"/>
                        <w:szCs w:val="24"/>
                      </w:rPr>
                      <w:t>18</w:t>
                    </w:r>
                    <w:r>
                      <w:rPr>
                        <w:sz w:val="24"/>
                        <w:szCs w:val="24"/>
                      </w:rPr>
                      <w:fldChar w:fldCharType="end"/>
                    </w:r>
                  </w:p>
                </w:txbxContent>
              </v:textbox>
            </v:shape>
          </w:pict>
        </mc:Fallback>
      </mc:AlternateContent>
    </w:r>
  </w:p>
  <w:p>
    <w:pPr>
      <w:pStyle w:val="13"/>
      <w:spacing w:line="240" w:lineRule="auto"/>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39"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B814D9"/>
    <w:multiLevelType w:val="singleLevel"/>
    <w:tmpl w:val="AFB814D9"/>
    <w:lvl w:ilvl="0" w:tentative="0">
      <w:start w:val="1"/>
      <w:numFmt w:val="decimalEnclosedCircleChinese"/>
      <w:suff w:val="nothing"/>
      <w:lvlText w:val="%1　"/>
      <w:lvlJc w:val="left"/>
      <w:pPr>
        <w:ind w:left="0" w:firstLine="400"/>
      </w:pPr>
      <w:rPr>
        <w:rFonts w:hint="eastAsia"/>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2"/>
  <w:drawingGridVerticalSpacing w:val="4"/>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kxNTBiMTVmYjNjMTc0ZTgyMGE1MDJlMDJiOGMifQ=="/>
  </w:docVars>
  <w:rsids>
    <w:rsidRoot w:val="00172A27"/>
    <w:rsid w:val="00007532"/>
    <w:rsid w:val="0000796F"/>
    <w:rsid w:val="00010C0B"/>
    <w:rsid w:val="00012A8A"/>
    <w:rsid w:val="0001346F"/>
    <w:rsid w:val="000141F9"/>
    <w:rsid w:val="00016A1A"/>
    <w:rsid w:val="00021EEB"/>
    <w:rsid w:val="0002248F"/>
    <w:rsid w:val="0002475C"/>
    <w:rsid w:val="00024E7A"/>
    <w:rsid w:val="000260D9"/>
    <w:rsid w:val="000315CF"/>
    <w:rsid w:val="00034A66"/>
    <w:rsid w:val="00035AA3"/>
    <w:rsid w:val="00035F84"/>
    <w:rsid w:val="000361AF"/>
    <w:rsid w:val="00037A6E"/>
    <w:rsid w:val="00040759"/>
    <w:rsid w:val="00041696"/>
    <w:rsid w:val="00042D33"/>
    <w:rsid w:val="00043A44"/>
    <w:rsid w:val="00044EF7"/>
    <w:rsid w:val="00045C9C"/>
    <w:rsid w:val="0004722E"/>
    <w:rsid w:val="0005082E"/>
    <w:rsid w:val="00051182"/>
    <w:rsid w:val="00051289"/>
    <w:rsid w:val="000569B7"/>
    <w:rsid w:val="00060BC7"/>
    <w:rsid w:val="00061A0E"/>
    <w:rsid w:val="000628FE"/>
    <w:rsid w:val="00063862"/>
    <w:rsid w:val="00064535"/>
    <w:rsid w:val="00064666"/>
    <w:rsid w:val="00065B65"/>
    <w:rsid w:val="00067071"/>
    <w:rsid w:val="00072FAA"/>
    <w:rsid w:val="0007485C"/>
    <w:rsid w:val="00075954"/>
    <w:rsid w:val="00076DD7"/>
    <w:rsid w:val="00076F4F"/>
    <w:rsid w:val="000771AC"/>
    <w:rsid w:val="000811ED"/>
    <w:rsid w:val="00081371"/>
    <w:rsid w:val="000814C7"/>
    <w:rsid w:val="000830E4"/>
    <w:rsid w:val="00084BAE"/>
    <w:rsid w:val="00085547"/>
    <w:rsid w:val="0008588D"/>
    <w:rsid w:val="00087EA8"/>
    <w:rsid w:val="00087F80"/>
    <w:rsid w:val="0009010F"/>
    <w:rsid w:val="00093CCE"/>
    <w:rsid w:val="00093FEF"/>
    <w:rsid w:val="00094F33"/>
    <w:rsid w:val="00097B0E"/>
    <w:rsid w:val="000A0635"/>
    <w:rsid w:val="000A220B"/>
    <w:rsid w:val="000B168D"/>
    <w:rsid w:val="000B524D"/>
    <w:rsid w:val="000C03C0"/>
    <w:rsid w:val="000C161B"/>
    <w:rsid w:val="000C202A"/>
    <w:rsid w:val="000C3706"/>
    <w:rsid w:val="000C391B"/>
    <w:rsid w:val="000C43AC"/>
    <w:rsid w:val="000C4944"/>
    <w:rsid w:val="000C5436"/>
    <w:rsid w:val="000C7A4C"/>
    <w:rsid w:val="000D2E83"/>
    <w:rsid w:val="000D3E1E"/>
    <w:rsid w:val="000E2963"/>
    <w:rsid w:val="000E33DA"/>
    <w:rsid w:val="000E399B"/>
    <w:rsid w:val="000E5D95"/>
    <w:rsid w:val="000E7B47"/>
    <w:rsid w:val="000F121E"/>
    <w:rsid w:val="000F55F3"/>
    <w:rsid w:val="000F74B8"/>
    <w:rsid w:val="00101960"/>
    <w:rsid w:val="00103417"/>
    <w:rsid w:val="001042BC"/>
    <w:rsid w:val="001127F4"/>
    <w:rsid w:val="001145AA"/>
    <w:rsid w:val="001164BC"/>
    <w:rsid w:val="00116E77"/>
    <w:rsid w:val="001253CD"/>
    <w:rsid w:val="00130398"/>
    <w:rsid w:val="0013124D"/>
    <w:rsid w:val="001314D2"/>
    <w:rsid w:val="00131C78"/>
    <w:rsid w:val="001328B8"/>
    <w:rsid w:val="00133CF7"/>
    <w:rsid w:val="00133DCB"/>
    <w:rsid w:val="00134F6D"/>
    <w:rsid w:val="0014750E"/>
    <w:rsid w:val="00150283"/>
    <w:rsid w:val="0015037C"/>
    <w:rsid w:val="00162BE5"/>
    <w:rsid w:val="0016367C"/>
    <w:rsid w:val="00166A22"/>
    <w:rsid w:val="00167331"/>
    <w:rsid w:val="0017257E"/>
    <w:rsid w:val="00172A27"/>
    <w:rsid w:val="00173E38"/>
    <w:rsid w:val="00175B64"/>
    <w:rsid w:val="00175BB7"/>
    <w:rsid w:val="001765C1"/>
    <w:rsid w:val="00181E10"/>
    <w:rsid w:val="001959F1"/>
    <w:rsid w:val="001966CC"/>
    <w:rsid w:val="001972DB"/>
    <w:rsid w:val="001A021C"/>
    <w:rsid w:val="001A2A25"/>
    <w:rsid w:val="001A3379"/>
    <w:rsid w:val="001B4498"/>
    <w:rsid w:val="001C0390"/>
    <w:rsid w:val="001C13A0"/>
    <w:rsid w:val="001C30B8"/>
    <w:rsid w:val="001D0244"/>
    <w:rsid w:val="001D2A55"/>
    <w:rsid w:val="001D46F0"/>
    <w:rsid w:val="001D4F18"/>
    <w:rsid w:val="001E57CC"/>
    <w:rsid w:val="001E7B08"/>
    <w:rsid w:val="001F0304"/>
    <w:rsid w:val="001F0F54"/>
    <w:rsid w:val="001F3E7F"/>
    <w:rsid w:val="001F55BF"/>
    <w:rsid w:val="00201C38"/>
    <w:rsid w:val="00217DB2"/>
    <w:rsid w:val="0022094D"/>
    <w:rsid w:val="00220CE0"/>
    <w:rsid w:val="00222E96"/>
    <w:rsid w:val="00223190"/>
    <w:rsid w:val="00223274"/>
    <w:rsid w:val="00225F50"/>
    <w:rsid w:val="00227257"/>
    <w:rsid w:val="00227AF3"/>
    <w:rsid w:val="00231F71"/>
    <w:rsid w:val="002321A4"/>
    <w:rsid w:val="00235C47"/>
    <w:rsid w:val="00235E1F"/>
    <w:rsid w:val="0023608E"/>
    <w:rsid w:val="00236441"/>
    <w:rsid w:val="00237993"/>
    <w:rsid w:val="00237EDE"/>
    <w:rsid w:val="0024155E"/>
    <w:rsid w:val="00241D5E"/>
    <w:rsid w:val="0024344F"/>
    <w:rsid w:val="0024483F"/>
    <w:rsid w:val="00244A6E"/>
    <w:rsid w:val="002500BD"/>
    <w:rsid w:val="00250DC3"/>
    <w:rsid w:val="0025268F"/>
    <w:rsid w:val="002529EB"/>
    <w:rsid w:val="00253C9E"/>
    <w:rsid w:val="00253E13"/>
    <w:rsid w:val="00255E9A"/>
    <w:rsid w:val="00257BA9"/>
    <w:rsid w:val="00263933"/>
    <w:rsid w:val="002639DB"/>
    <w:rsid w:val="00264B03"/>
    <w:rsid w:val="002700C0"/>
    <w:rsid w:val="00270865"/>
    <w:rsid w:val="00273C7E"/>
    <w:rsid w:val="002749C9"/>
    <w:rsid w:val="00275269"/>
    <w:rsid w:val="00275775"/>
    <w:rsid w:val="00275C59"/>
    <w:rsid w:val="00276B91"/>
    <w:rsid w:val="00280608"/>
    <w:rsid w:val="00282DBA"/>
    <w:rsid w:val="00287772"/>
    <w:rsid w:val="00290006"/>
    <w:rsid w:val="002922A8"/>
    <w:rsid w:val="002930FF"/>
    <w:rsid w:val="00296CC2"/>
    <w:rsid w:val="002976BB"/>
    <w:rsid w:val="002A4C98"/>
    <w:rsid w:val="002A6F33"/>
    <w:rsid w:val="002B0EC8"/>
    <w:rsid w:val="002B4F8D"/>
    <w:rsid w:val="002C327D"/>
    <w:rsid w:val="002C37FF"/>
    <w:rsid w:val="002C3C25"/>
    <w:rsid w:val="002C7BAC"/>
    <w:rsid w:val="002C7D80"/>
    <w:rsid w:val="002D0EBA"/>
    <w:rsid w:val="002D10BD"/>
    <w:rsid w:val="002E2B8E"/>
    <w:rsid w:val="002E59F8"/>
    <w:rsid w:val="002E74AE"/>
    <w:rsid w:val="002F2897"/>
    <w:rsid w:val="002F2D60"/>
    <w:rsid w:val="002F5DFB"/>
    <w:rsid w:val="002F6120"/>
    <w:rsid w:val="002F6644"/>
    <w:rsid w:val="0030139C"/>
    <w:rsid w:val="00302827"/>
    <w:rsid w:val="00303DB0"/>
    <w:rsid w:val="00303DE5"/>
    <w:rsid w:val="003059E7"/>
    <w:rsid w:val="00305F84"/>
    <w:rsid w:val="003104CE"/>
    <w:rsid w:val="0031239D"/>
    <w:rsid w:val="00313D82"/>
    <w:rsid w:val="00313E9C"/>
    <w:rsid w:val="00316DAB"/>
    <w:rsid w:val="00317163"/>
    <w:rsid w:val="00322728"/>
    <w:rsid w:val="003233A5"/>
    <w:rsid w:val="00325ACE"/>
    <w:rsid w:val="00326004"/>
    <w:rsid w:val="003264DA"/>
    <w:rsid w:val="00330FED"/>
    <w:rsid w:val="00336834"/>
    <w:rsid w:val="00337075"/>
    <w:rsid w:val="00337347"/>
    <w:rsid w:val="00341432"/>
    <w:rsid w:val="003419AE"/>
    <w:rsid w:val="00343556"/>
    <w:rsid w:val="00347682"/>
    <w:rsid w:val="00347AB9"/>
    <w:rsid w:val="00351F7E"/>
    <w:rsid w:val="00354148"/>
    <w:rsid w:val="00356A13"/>
    <w:rsid w:val="003577A2"/>
    <w:rsid w:val="00366B16"/>
    <w:rsid w:val="00366B3E"/>
    <w:rsid w:val="00367596"/>
    <w:rsid w:val="0037098E"/>
    <w:rsid w:val="00372521"/>
    <w:rsid w:val="003759F9"/>
    <w:rsid w:val="00376580"/>
    <w:rsid w:val="00380522"/>
    <w:rsid w:val="00381E15"/>
    <w:rsid w:val="003828B9"/>
    <w:rsid w:val="003834AE"/>
    <w:rsid w:val="00384104"/>
    <w:rsid w:val="00384432"/>
    <w:rsid w:val="003849B9"/>
    <w:rsid w:val="00390C65"/>
    <w:rsid w:val="00395516"/>
    <w:rsid w:val="003969C1"/>
    <w:rsid w:val="003A151C"/>
    <w:rsid w:val="003A28DB"/>
    <w:rsid w:val="003A33D8"/>
    <w:rsid w:val="003A6241"/>
    <w:rsid w:val="003A67A2"/>
    <w:rsid w:val="003A6BD0"/>
    <w:rsid w:val="003A7705"/>
    <w:rsid w:val="003B0874"/>
    <w:rsid w:val="003B1AF7"/>
    <w:rsid w:val="003B3E41"/>
    <w:rsid w:val="003B5AE4"/>
    <w:rsid w:val="003B6DEF"/>
    <w:rsid w:val="003B71AB"/>
    <w:rsid w:val="003B7C94"/>
    <w:rsid w:val="003C0A25"/>
    <w:rsid w:val="003C449B"/>
    <w:rsid w:val="003C6E1B"/>
    <w:rsid w:val="003D33BE"/>
    <w:rsid w:val="003D6E50"/>
    <w:rsid w:val="003E1525"/>
    <w:rsid w:val="003E33CF"/>
    <w:rsid w:val="003E3503"/>
    <w:rsid w:val="003E4CB2"/>
    <w:rsid w:val="003F0E6F"/>
    <w:rsid w:val="003F0F4C"/>
    <w:rsid w:val="003F2E83"/>
    <w:rsid w:val="003F6E12"/>
    <w:rsid w:val="00400F2B"/>
    <w:rsid w:val="00401330"/>
    <w:rsid w:val="00402810"/>
    <w:rsid w:val="00402A90"/>
    <w:rsid w:val="00405B63"/>
    <w:rsid w:val="004065E9"/>
    <w:rsid w:val="00407E42"/>
    <w:rsid w:val="00412D54"/>
    <w:rsid w:val="00413814"/>
    <w:rsid w:val="0041397B"/>
    <w:rsid w:val="0041403E"/>
    <w:rsid w:val="00421E3F"/>
    <w:rsid w:val="00421FCE"/>
    <w:rsid w:val="00422023"/>
    <w:rsid w:val="00426CDF"/>
    <w:rsid w:val="004272E3"/>
    <w:rsid w:val="00427A29"/>
    <w:rsid w:val="0043012C"/>
    <w:rsid w:val="00432834"/>
    <w:rsid w:val="004330F9"/>
    <w:rsid w:val="0043357C"/>
    <w:rsid w:val="00433F0D"/>
    <w:rsid w:val="004360EB"/>
    <w:rsid w:val="0044051E"/>
    <w:rsid w:val="00440DA5"/>
    <w:rsid w:val="00445885"/>
    <w:rsid w:val="004468E2"/>
    <w:rsid w:val="00452319"/>
    <w:rsid w:val="00454102"/>
    <w:rsid w:val="00454786"/>
    <w:rsid w:val="00457900"/>
    <w:rsid w:val="00460E30"/>
    <w:rsid w:val="00470543"/>
    <w:rsid w:val="004723EA"/>
    <w:rsid w:val="0047262B"/>
    <w:rsid w:val="00472EC9"/>
    <w:rsid w:val="00480E92"/>
    <w:rsid w:val="004819D5"/>
    <w:rsid w:val="00482A61"/>
    <w:rsid w:val="00484779"/>
    <w:rsid w:val="00486618"/>
    <w:rsid w:val="004907B6"/>
    <w:rsid w:val="00490DA9"/>
    <w:rsid w:val="00493AFC"/>
    <w:rsid w:val="004940DC"/>
    <w:rsid w:val="004956EB"/>
    <w:rsid w:val="00495A95"/>
    <w:rsid w:val="004A01E4"/>
    <w:rsid w:val="004A0B59"/>
    <w:rsid w:val="004A13B1"/>
    <w:rsid w:val="004A1970"/>
    <w:rsid w:val="004A569A"/>
    <w:rsid w:val="004B3C94"/>
    <w:rsid w:val="004B747E"/>
    <w:rsid w:val="004C601A"/>
    <w:rsid w:val="004C6473"/>
    <w:rsid w:val="004D25E3"/>
    <w:rsid w:val="004D45DC"/>
    <w:rsid w:val="004D473F"/>
    <w:rsid w:val="004D6E77"/>
    <w:rsid w:val="004E6D5B"/>
    <w:rsid w:val="004E761D"/>
    <w:rsid w:val="004F021D"/>
    <w:rsid w:val="004F1AAB"/>
    <w:rsid w:val="004F2FDA"/>
    <w:rsid w:val="004F5F22"/>
    <w:rsid w:val="004F68C2"/>
    <w:rsid w:val="005015A4"/>
    <w:rsid w:val="00502BE2"/>
    <w:rsid w:val="005036DB"/>
    <w:rsid w:val="005036F5"/>
    <w:rsid w:val="00506A36"/>
    <w:rsid w:val="005076D0"/>
    <w:rsid w:val="00507994"/>
    <w:rsid w:val="0051291D"/>
    <w:rsid w:val="00512CF1"/>
    <w:rsid w:val="00513E48"/>
    <w:rsid w:val="00514A17"/>
    <w:rsid w:val="005205C8"/>
    <w:rsid w:val="00522351"/>
    <w:rsid w:val="00523665"/>
    <w:rsid w:val="005258CF"/>
    <w:rsid w:val="00527CAF"/>
    <w:rsid w:val="00532407"/>
    <w:rsid w:val="00535C58"/>
    <w:rsid w:val="00541DE3"/>
    <w:rsid w:val="00544F4B"/>
    <w:rsid w:val="00545878"/>
    <w:rsid w:val="00545EA8"/>
    <w:rsid w:val="00546A47"/>
    <w:rsid w:val="005508C2"/>
    <w:rsid w:val="005519FD"/>
    <w:rsid w:val="00551BB9"/>
    <w:rsid w:val="00557ACD"/>
    <w:rsid w:val="00562665"/>
    <w:rsid w:val="005638A3"/>
    <w:rsid w:val="00565650"/>
    <w:rsid w:val="0057191F"/>
    <w:rsid w:val="00572AED"/>
    <w:rsid w:val="005777FF"/>
    <w:rsid w:val="00577D57"/>
    <w:rsid w:val="0058046D"/>
    <w:rsid w:val="0058067C"/>
    <w:rsid w:val="0058177B"/>
    <w:rsid w:val="005839E4"/>
    <w:rsid w:val="005909C8"/>
    <w:rsid w:val="00592B67"/>
    <w:rsid w:val="00594771"/>
    <w:rsid w:val="00595526"/>
    <w:rsid w:val="00595B96"/>
    <w:rsid w:val="005966BB"/>
    <w:rsid w:val="00596C94"/>
    <w:rsid w:val="00597CE0"/>
    <w:rsid w:val="005A0F94"/>
    <w:rsid w:val="005A1C66"/>
    <w:rsid w:val="005A1C91"/>
    <w:rsid w:val="005A26E0"/>
    <w:rsid w:val="005A5255"/>
    <w:rsid w:val="005A59B5"/>
    <w:rsid w:val="005A6720"/>
    <w:rsid w:val="005B5554"/>
    <w:rsid w:val="005B5CFD"/>
    <w:rsid w:val="005B67C6"/>
    <w:rsid w:val="005C0616"/>
    <w:rsid w:val="005C32E1"/>
    <w:rsid w:val="005C5203"/>
    <w:rsid w:val="005C798E"/>
    <w:rsid w:val="005D1CB7"/>
    <w:rsid w:val="005D2A90"/>
    <w:rsid w:val="005D3614"/>
    <w:rsid w:val="005D3FB3"/>
    <w:rsid w:val="005D48E6"/>
    <w:rsid w:val="005D5680"/>
    <w:rsid w:val="005D637E"/>
    <w:rsid w:val="005E1280"/>
    <w:rsid w:val="005E1AF7"/>
    <w:rsid w:val="005E2FCE"/>
    <w:rsid w:val="005E2FFD"/>
    <w:rsid w:val="005E4010"/>
    <w:rsid w:val="005E5E1B"/>
    <w:rsid w:val="005F1416"/>
    <w:rsid w:val="005F4BA2"/>
    <w:rsid w:val="005F5716"/>
    <w:rsid w:val="005F5ACD"/>
    <w:rsid w:val="005F62A0"/>
    <w:rsid w:val="005F6930"/>
    <w:rsid w:val="005F7D84"/>
    <w:rsid w:val="006071B8"/>
    <w:rsid w:val="00607FCC"/>
    <w:rsid w:val="006106B6"/>
    <w:rsid w:val="00616E92"/>
    <w:rsid w:val="00617129"/>
    <w:rsid w:val="0062344A"/>
    <w:rsid w:val="0062481B"/>
    <w:rsid w:val="0062672C"/>
    <w:rsid w:val="0062719B"/>
    <w:rsid w:val="00627E45"/>
    <w:rsid w:val="006340B7"/>
    <w:rsid w:val="00636928"/>
    <w:rsid w:val="006407D0"/>
    <w:rsid w:val="00640EAD"/>
    <w:rsid w:val="006413B1"/>
    <w:rsid w:val="00644659"/>
    <w:rsid w:val="00644F9D"/>
    <w:rsid w:val="00646ADD"/>
    <w:rsid w:val="006471A5"/>
    <w:rsid w:val="00647416"/>
    <w:rsid w:val="00655717"/>
    <w:rsid w:val="006559A1"/>
    <w:rsid w:val="00655C20"/>
    <w:rsid w:val="00660770"/>
    <w:rsid w:val="00660A4D"/>
    <w:rsid w:val="006616F2"/>
    <w:rsid w:val="00664438"/>
    <w:rsid w:val="006657F9"/>
    <w:rsid w:val="00673BD9"/>
    <w:rsid w:val="006746BF"/>
    <w:rsid w:val="006824A8"/>
    <w:rsid w:val="00685B82"/>
    <w:rsid w:val="00686373"/>
    <w:rsid w:val="00690DD2"/>
    <w:rsid w:val="006A54B7"/>
    <w:rsid w:val="006A717D"/>
    <w:rsid w:val="006B166C"/>
    <w:rsid w:val="006B1BFC"/>
    <w:rsid w:val="006B4E7D"/>
    <w:rsid w:val="006C4807"/>
    <w:rsid w:val="006C6EB7"/>
    <w:rsid w:val="006D2079"/>
    <w:rsid w:val="006D32D1"/>
    <w:rsid w:val="006D7024"/>
    <w:rsid w:val="006E1311"/>
    <w:rsid w:val="006E4CB7"/>
    <w:rsid w:val="006E5854"/>
    <w:rsid w:val="006E78E4"/>
    <w:rsid w:val="006E7C00"/>
    <w:rsid w:val="006F2517"/>
    <w:rsid w:val="006F2B0F"/>
    <w:rsid w:val="006F3481"/>
    <w:rsid w:val="00703D09"/>
    <w:rsid w:val="007046F5"/>
    <w:rsid w:val="00710826"/>
    <w:rsid w:val="00711210"/>
    <w:rsid w:val="00711B3F"/>
    <w:rsid w:val="0071508F"/>
    <w:rsid w:val="00720C70"/>
    <w:rsid w:val="00723F6D"/>
    <w:rsid w:val="00727310"/>
    <w:rsid w:val="007309BA"/>
    <w:rsid w:val="0073494A"/>
    <w:rsid w:val="00736842"/>
    <w:rsid w:val="00741059"/>
    <w:rsid w:val="007423EB"/>
    <w:rsid w:val="00742DEF"/>
    <w:rsid w:val="007452DD"/>
    <w:rsid w:val="007466F6"/>
    <w:rsid w:val="00750777"/>
    <w:rsid w:val="00750E60"/>
    <w:rsid w:val="007512F5"/>
    <w:rsid w:val="00751E2D"/>
    <w:rsid w:val="00752170"/>
    <w:rsid w:val="00752607"/>
    <w:rsid w:val="00753574"/>
    <w:rsid w:val="00753A3C"/>
    <w:rsid w:val="00756384"/>
    <w:rsid w:val="007569D1"/>
    <w:rsid w:val="00756AFA"/>
    <w:rsid w:val="0076002D"/>
    <w:rsid w:val="00761AAB"/>
    <w:rsid w:val="00761F0F"/>
    <w:rsid w:val="0076375E"/>
    <w:rsid w:val="00763BB9"/>
    <w:rsid w:val="007643E2"/>
    <w:rsid w:val="0076497A"/>
    <w:rsid w:val="00766936"/>
    <w:rsid w:val="007669C9"/>
    <w:rsid w:val="007721A1"/>
    <w:rsid w:val="00776B11"/>
    <w:rsid w:val="00777EE7"/>
    <w:rsid w:val="00781B3E"/>
    <w:rsid w:val="00782967"/>
    <w:rsid w:val="007840D4"/>
    <w:rsid w:val="00784F12"/>
    <w:rsid w:val="00785089"/>
    <w:rsid w:val="0078558C"/>
    <w:rsid w:val="00786A9B"/>
    <w:rsid w:val="00792A69"/>
    <w:rsid w:val="00794629"/>
    <w:rsid w:val="007A412F"/>
    <w:rsid w:val="007A54FE"/>
    <w:rsid w:val="007B0915"/>
    <w:rsid w:val="007B4A5E"/>
    <w:rsid w:val="007B5202"/>
    <w:rsid w:val="007B6277"/>
    <w:rsid w:val="007C227D"/>
    <w:rsid w:val="007C4C3C"/>
    <w:rsid w:val="007C5A98"/>
    <w:rsid w:val="007D199C"/>
    <w:rsid w:val="007D23B2"/>
    <w:rsid w:val="007E1B55"/>
    <w:rsid w:val="007E2CF6"/>
    <w:rsid w:val="007E32FA"/>
    <w:rsid w:val="007E3EC5"/>
    <w:rsid w:val="007E6EE2"/>
    <w:rsid w:val="007E7F8C"/>
    <w:rsid w:val="007F007B"/>
    <w:rsid w:val="007F1426"/>
    <w:rsid w:val="007F179D"/>
    <w:rsid w:val="007F46F1"/>
    <w:rsid w:val="007F4D93"/>
    <w:rsid w:val="007F640C"/>
    <w:rsid w:val="007F7A26"/>
    <w:rsid w:val="007F7E29"/>
    <w:rsid w:val="0080329B"/>
    <w:rsid w:val="008134FC"/>
    <w:rsid w:val="008170B6"/>
    <w:rsid w:val="008179DF"/>
    <w:rsid w:val="00817E96"/>
    <w:rsid w:val="0082255A"/>
    <w:rsid w:val="00822BA1"/>
    <w:rsid w:val="00824041"/>
    <w:rsid w:val="00826191"/>
    <w:rsid w:val="008268A9"/>
    <w:rsid w:val="00827B9B"/>
    <w:rsid w:val="00827EEC"/>
    <w:rsid w:val="008311C8"/>
    <w:rsid w:val="0084115E"/>
    <w:rsid w:val="00841819"/>
    <w:rsid w:val="00845FCA"/>
    <w:rsid w:val="008512E0"/>
    <w:rsid w:val="00851327"/>
    <w:rsid w:val="008523F4"/>
    <w:rsid w:val="0085604E"/>
    <w:rsid w:val="00860355"/>
    <w:rsid w:val="0086651E"/>
    <w:rsid w:val="0087121D"/>
    <w:rsid w:val="00871A4A"/>
    <w:rsid w:val="008733E2"/>
    <w:rsid w:val="00873F22"/>
    <w:rsid w:val="00874370"/>
    <w:rsid w:val="0087580B"/>
    <w:rsid w:val="00876C08"/>
    <w:rsid w:val="00882604"/>
    <w:rsid w:val="00882FF3"/>
    <w:rsid w:val="0088371E"/>
    <w:rsid w:val="00894F6E"/>
    <w:rsid w:val="00895F18"/>
    <w:rsid w:val="0089773A"/>
    <w:rsid w:val="008A26A9"/>
    <w:rsid w:val="008A2E92"/>
    <w:rsid w:val="008A7CC3"/>
    <w:rsid w:val="008B1088"/>
    <w:rsid w:val="008B3DFE"/>
    <w:rsid w:val="008B5D67"/>
    <w:rsid w:val="008B7647"/>
    <w:rsid w:val="008C2EAA"/>
    <w:rsid w:val="008C3128"/>
    <w:rsid w:val="008C68DF"/>
    <w:rsid w:val="008D08CF"/>
    <w:rsid w:val="008D0CCE"/>
    <w:rsid w:val="008D4F7C"/>
    <w:rsid w:val="008D7177"/>
    <w:rsid w:val="008E046E"/>
    <w:rsid w:val="008E4660"/>
    <w:rsid w:val="008F1051"/>
    <w:rsid w:val="008F1DE1"/>
    <w:rsid w:val="008F2339"/>
    <w:rsid w:val="008F2CAA"/>
    <w:rsid w:val="008F3A83"/>
    <w:rsid w:val="008F3BBC"/>
    <w:rsid w:val="009034C4"/>
    <w:rsid w:val="00910FFE"/>
    <w:rsid w:val="00912456"/>
    <w:rsid w:val="00916F34"/>
    <w:rsid w:val="009176FC"/>
    <w:rsid w:val="0091793D"/>
    <w:rsid w:val="00920821"/>
    <w:rsid w:val="00920FAB"/>
    <w:rsid w:val="009266BE"/>
    <w:rsid w:val="009325F9"/>
    <w:rsid w:val="00934EB6"/>
    <w:rsid w:val="00941FFB"/>
    <w:rsid w:val="0094235F"/>
    <w:rsid w:val="00942C02"/>
    <w:rsid w:val="00944236"/>
    <w:rsid w:val="009443F3"/>
    <w:rsid w:val="00946541"/>
    <w:rsid w:val="00946CAA"/>
    <w:rsid w:val="009470A5"/>
    <w:rsid w:val="00950D4F"/>
    <w:rsid w:val="0095496D"/>
    <w:rsid w:val="00954E2F"/>
    <w:rsid w:val="00962FCB"/>
    <w:rsid w:val="0097581C"/>
    <w:rsid w:val="00976D6E"/>
    <w:rsid w:val="00986F65"/>
    <w:rsid w:val="009871A0"/>
    <w:rsid w:val="009875A2"/>
    <w:rsid w:val="00993456"/>
    <w:rsid w:val="00993E98"/>
    <w:rsid w:val="00997688"/>
    <w:rsid w:val="009A27EB"/>
    <w:rsid w:val="009A4085"/>
    <w:rsid w:val="009A665E"/>
    <w:rsid w:val="009B784A"/>
    <w:rsid w:val="009B7C99"/>
    <w:rsid w:val="009C0299"/>
    <w:rsid w:val="009C0621"/>
    <w:rsid w:val="009C1544"/>
    <w:rsid w:val="009C2385"/>
    <w:rsid w:val="009C48E6"/>
    <w:rsid w:val="009C732F"/>
    <w:rsid w:val="009D2271"/>
    <w:rsid w:val="009D4282"/>
    <w:rsid w:val="009D465E"/>
    <w:rsid w:val="009D741C"/>
    <w:rsid w:val="009E3E3E"/>
    <w:rsid w:val="009E584A"/>
    <w:rsid w:val="009E7902"/>
    <w:rsid w:val="009F40CE"/>
    <w:rsid w:val="009F76FE"/>
    <w:rsid w:val="00A0010A"/>
    <w:rsid w:val="00A024A8"/>
    <w:rsid w:val="00A04941"/>
    <w:rsid w:val="00A04C71"/>
    <w:rsid w:val="00A067A2"/>
    <w:rsid w:val="00A06B81"/>
    <w:rsid w:val="00A10E3C"/>
    <w:rsid w:val="00A11A6A"/>
    <w:rsid w:val="00A12025"/>
    <w:rsid w:val="00A12689"/>
    <w:rsid w:val="00A166DD"/>
    <w:rsid w:val="00A17142"/>
    <w:rsid w:val="00A2123A"/>
    <w:rsid w:val="00A233E8"/>
    <w:rsid w:val="00A23CAD"/>
    <w:rsid w:val="00A339D3"/>
    <w:rsid w:val="00A34D7E"/>
    <w:rsid w:val="00A4001A"/>
    <w:rsid w:val="00A41A29"/>
    <w:rsid w:val="00A450D8"/>
    <w:rsid w:val="00A4564B"/>
    <w:rsid w:val="00A51B12"/>
    <w:rsid w:val="00A5221F"/>
    <w:rsid w:val="00A528E0"/>
    <w:rsid w:val="00A566B6"/>
    <w:rsid w:val="00A62C42"/>
    <w:rsid w:val="00A65450"/>
    <w:rsid w:val="00A65FE3"/>
    <w:rsid w:val="00A7451E"/>
    <w:rsid w:val="00A757A0"/>
    <w:rsid w:val="00A7616C"/>
    <w:rsid w:val="00A777E5"/>
    <w:rsid w:val="00A87443"/>
    <w:rsid w:val="00A8756B"/>
    <w:rsid w:val="00A92BF5"/>
    <w:rsid w:val="00A94FAD"/>
    <w:rsid w:val="00A9535E"/>
    <w:rsid w:val="00A96FE2"/>
    <w:rsid w:val="00A970AE"/>
    <w:rsid w:val="00AA3F55"/>
    <w:rsid w:val="00AA5E67"/>
    <w:rsid w:val="00AB1DDD"/>
    <w:rsid w:val="00AB2E8C"/>
    <w:rsid w:val="00AB2ECE"/>
    <w:rsid w:val="00AB385B"/>
    <w:rsid w:val="00AB45E6"/>
    <w:rsid w:val="00AB4E02"/>
    <w:rsid w:val="00AB6AF7"/>
    <w:rsid w:val="00AC3671"/>
    <w:rsid w:val="00AC4450"/>
    <w:rsid w:val="00AC486B"/>
    <w:rsid w:val="00AC60E2"/>
    <w:rsid w:val="00AD10C2"/>
    <w:rsid w:val="00AD1E76"/>
    <w:rsid w:val="00AD1FAC"/>
    <w:rsid w:val="00AD3A89"/>
    <w:rsid w:val="00AD5AE0"/>
    <w:rsid w:val="00AD6365"/>
    <w:rsid w:val="00AD6B41"/>
    <w:rsid w:val="00AE0756"/>
    <w:rsid w:val="00AF064A"/>
    <w:rsid w:val="00AF24EA"/>
    <w:rsid w:val="00AF272B"/>
    <w:rsid w:val="00AF3074"/>
    <w:rsid w:val="00AF4CD2"/>
    <w:rsid w:val="00B0112C"/>
    <w:rsid w:val="00B01F75"/>
    <w:rsid w:val="00B034E8"/>
    <w:rsid w:val="00B042B4"/>
    <w:rsid w:val="00B074D0"/>
    <w:rsid w:val="00B1203A"/>
    <w:rsid w:val="00B151E9"/>
    <w:rsid w:val="00B156E9"/>
    <w:rsid w:val="00B157D6"/>
    <w:rsid w:val="00B177B0"/>
    <w:rsid w:val="00B20DF9"/>
    <w:rsid w:val="00B2127B"/>
    <w:rsid w:val="00B223C2"/>
    <w:rsid w:val="00B22C84"/>
    <w:rsid w:val="00B23C9D"/>
    <w:rsid w:val="00B25CC1"/>
    <w:rsid w:val="00B31FE0"/>
    <w:rsid w:val="00B33A06"/>
    <w:rsid w:val="00B33F50"/>
    <w:rsid w:val="00B34A0B"/>
    <w:rsid w:val="00B34AD2"/>
    <w:rsid w:val="00B35E3E"/>
    <w:rsid w:val="00B37F30"/>
    <w:rsid w:val="00B42E72"/>
    <w:rsid w:val="00B44AB6"/>
    <w:rsid w:val="00B4541C"/>
    <w:rsid w:val="00B45F3A"/>
    <w:rsid w:val="00B4634F"/>
    <w:rsid w:val="00B468F1"/>
    <w:rsid w:val="00B47449"/>
    <w:rsid w:val="00B511CD"/>
    <w:rsid w:val="00B538D2"/>
    <w:rsid w:val="00B56405"/>
    <w:rsid w:val="00B56537"/>
    <w:rsid w:val="00B6612B"/>
    <w:rsid w:val="00B71D80"/>
    <w:rsid w:val="00B73740"/>
    <w:rsid w:val="00B74EB0"/>
    <w:rsid w:val="00B75423"/>
    <w:rsid w:val="00B7749E"/>
    <w:rsid w:val="00B77960"/>
    <w:rsid w:val="00B80B0F"/>
    <w:rsid w:val="00B87494"/>
    <w:rsid w:val="00B87F68"/>
    <w:rsid w:val="00B91AEE"/>
    <w:rsid w:val="00B947A5"/>
    <w:rsid w:val="00B94B1D"/>
    <w:rsid w:val="00B94D62"/>
    <w:rsid w:val="00B94F74"/>
    <w:rsid w:val="00B972D2"/>
    <w:rsid w:val="00B97376"/>
    <w:rsid w:val="00BA3DE4"/>
    <w:rsid w:val="00BA6BE1"/>
    <w:rsid w:val="00BA7185"/>
    <w:rsid w:val="00BA72B5"/>
    <w:rsid w:val="00BB4199"/>
    <w:rsid w:val="00BB4D9A"/>
    <w:rsid w:val="00BB7900"/>
    <w:rsid w:val="00BB7D9D"/>
    <w:rsid w:val="00BC4BE9"/>
    <w:rsid w:val="00BD1A74"/>
    <w:rsid w:val="00BD267A"/>
    <w:rsid w:val="00BD340B"/>
    <w:rsid w:val="00BE0710"/>
    <w:rsid w:val="00BE0C73"/>
    <w:rsid w:val="00BE1A27"/>
    <w:rsid w:val="00BE3414"/>
    <w:rsid w:val="00BE5D96"/>
    <w:rsid w:val="00BE7995"/>
    <w:rsid w:val="00BF1B1B"/>
    <w:rsid w:val="00BF2329"/>
    <w:rsid w:val="00BF3505"/>
    <w:rsid w:val="00BF5E53"/>
    <w:rsid w:val="00BF6115"/>
    <w:rsid w:val="00BF7054"/>
    <w:rsid w:val="00BF7CDE"/>
    <w:rsid w:val="00C0374B"/>
    <w:rsid w:val="00C039E0"/>
    <w:rsid w:val="00C03E88"/>
    <w:rsid w:val="00C040FE"/>
    <w:rsid w:val="00C05D00"/>
    <w:rsid w:val="00C06097"/>
    <w:rsid w:val="00C06403"/>
    <w:rsid w:val="00C0641B"/>
    <w:rsid w:val="00C07E77"/>
    <w:rsid w:val="00C10166"/>
    <w:rsid w:val="00C108F5"/>
    <w:rsid w:val="00C133D1"/>
    <w:rsid w:val="00C1405C"/>
    <w:rsid w:val="00C14E8F"/>
    <w:rsid w:val="00C15D5D"/>
    <w:rsid w:val="00C16080"/>
    <w:rsid w:val="00C16534"/>
    <w:rsid w:val="00C17052"/>
    <w:rsid w:val="00C17150"/>
    <w:rsid w:val="00C17291"/>
    <w:rsid w:val="00C2176D"/>
    <w:rsid w:val="00C24AF2"/>
    <w:rsid w:val="00C25112"/>
    <w:rsid w:val="00C25B71"/>
    <w:rsid w:val="00C26369"/>
    <w:rsid w:val="00C31CFF"/>
    <w:rsid w:val="00C35B86"/>
    <w:rsid w:val="00C367F4"/>
    <w:rsid w:val="00C36E2B"/>
    <w:rsid w:val="00C41737"/>
    <w:rsid w:val="00C446A0"/>
    <w:rsid w:val="00C4522A"/>
    <w:rsid w:val="00C472E7"/>
    <w:rsid w:val="00C475FB"/>
    <w:rsid w:val="00C51B45"/>
    <w:rsid w:val="00C63EBA"/>
    <w:rsid w:val="00C64EAA"/>
    <w:rsid w:val="00C654D9"/>
    <w:rsid w:val="00C658B1"/>
    <w:rsid w:val="00C679AD"/>
    <w:rsid w:val="00C740CA"/>
    <w:rsid w:val="00C76493"/>
    <w:rsid w:val="00C81F47"/>
    <w:rsid w:val="00C822C9"/>
    <w:rsid w:val="00C82A41"/>
    <w:rsid w:val="00C82ACD"/>
    <w:rsid w:val="00C83B96"/>
    <w:rsid w:val="00C90BC4"/>
    <w:rsid w:val="00C93075"/>
    <w:rsid w:val="00C942CD"/>
    <w:rsid w:val="00C96B4E"/>
    <w:rsid w:val="00CA1A7F"/>
    <w:rsid w:val="00CA2C38"/>
    <w:rsid w:val="00CB0CF9"/>
    <w:rsid w:val="00CB16C7"/>
    <w:rsid w:val="00CB1763"/>
    <w:rsid w:val="00CB2E36"/>
    <w:rsid w:val="00CC11F9"/>
    <w:rsid w:val="00CC1FD0"/>
    <w:rsid w:val="00CC2C5E"/>
    <w:rsid w:val="00CC3287"/>
    <w:rsid w:val="00CC4816"/>
    <w:rsid w:val="00CC7C53"/>
    <w:rsid w:val="00CD0ACE"/>
    <w:rsid w:val="00CD120A"/>
    <w:rsid w:val="00CD32C3"/>
    <w:rsid w:val="00CE19DE"/>
    <w:rsid w:val="00CF28AE"/>
    <w:rsid w:val="00CF437C"/>
    <w:rsid w:val="00CF6D83"/>
    <w:rsid w:val="00CF70A7"/>
    <w:rsid w:val="00D02134"/>
    <w:rsid w:val="00D03E02"/>
    <w:rsid w:val="00D042B5"/>
    <w:rsid w:val="00D04D85"/>
    <w:rsid w:val="00D05273"/>
    <w:rsid w:val="00D05A09"/>
    <w:rsid w:val="00D104A5"/>
    <w:rsid w:val="00D104AC"/>
    <w:rsid w:val="00D10ECA"/>
    <w:rsid w:val="00D1564D"/>
    <w:rsid w:val="00D222A7"/>
    <w:rsid w:val="00D2270C"/>
    <w:rsid w:val="00D247D2"/>
    <w:rsid w:val="00D25D33"/>
    <w:rsid w:val="00D261F0"/>
    <w:rsid w:val="00D308CB"/>
    <w:rsid w:val="00D31893"/>
    <w:rsid w:val="00D31C6B"/>
    <w:rsid w:val="00D321FC"/>
    <w:rsid w:val="00D35E68"/>
    <w:rsid w:val="00D36ADF"/>
    <w:rsid w:val="00D36FB6"/>
    <w:rsid w:val="00D46BEA"/>
    <w:rsid w:val="00D479F7"/>
    <w:rsid w:val="00D50A18"/>
    <w:rsid w:val="00D53CF3"/>
    <w:rsid w:val="00D624A1"/>
    <w:rsid w:val="00D6685C"/>
    <w:rsid w:val="00D67AFD"/>
    <w:rsid w:val="00D76268"/>
    <w:rsid w:val="00D77566"/>
    <w:rsid w:val="00D7777E"/>
    <w:rsid w:val="00D80ED9"/>
    <w:rsid w:val="00D81B22"/>
    <w:rsid w:val="00D81C6D"/>
    <w:rsid w:val="00D85459"/>
    <w:rsid w:val="00D918C7"/>
    <w:rsid w:val="00D91F74"/>
    <w:rsid w:val="00D92049"/>
    <w:rsid w:val="00D93749"/>
    <w:rsid w:val="00D9581A"/>
    <w:rsid w:val="00D96D0D"/>
    <w:rsid w:val="00DA2274"/>
    <w:rsid w:val="00DA6FE6"/>
    <w:rsid w:val="00DA70B9"/>
    <w:rsid w:val="00DA7707"/>
    <w:rsid w:val="00DB0251"/>
    <w:rsid w:val="00DC237A"/>
    <w:rsid w:val="00DC3175"/>
    <w:rsid w:val="00DC5A95"/>
    <w:rsid w:val="00DD25CB"/>
    <w:rsid w:val="00DD2B04"/>
    <w:rsid w:val="00DD3CA7"/>
    <w:rsid w:val="00DD7AA9"/>
    <w:rsid w:val="00DE0A34"/>
    <w:rsid w:val="00DE1DAC"/>
    <w:rsid w:val="00DE5B9C"/>
    <w:rsid w:val="00DF2148"/>
    <w:rsid w:val="00DF4B46"/>
    <w:rsid w:val="00DF4F49"/>
    <w:rsid w:val="00E00E81"/>
    <w:rsid w:val="00E02A67"/>
    <w:rsid w:val="00E078E9"/>
    <w:rsid w:val="00E107BF"/>
    <w:rsid w:val="00E10EBE"/>
    <w:rsid w:val="00E11BBF"/>
    <w:rsid w:val="00E12F73"/>
    <w:rsid w:val="00E13944"/>
    <w:rsid w:val="00E14A20"/>
    <w:rsid w:val="00E14D36"/>
    <w:rsid w:val="00E16F1F"/>
    <w:rsid w:val="00E22E01"/>
    <w:rsid w:val="00E27858"/>
    <w:rsid w:val="00E317A3"/>
    <w:rsid w:val="00E32A64"/>
    <w:rsid w:val="00E3533E"/>
    <w:rsid w:val="00E35902"/>
    <w:rsid w:val="00E36070"/>
    <w:rsid w:val="00E43CD3"/>
    <w:rsid w:val="00E45BE5"/>
    <w:rsid w:val="00E46AA6"/>
    <w:rsid w:val="00E47DA4"/>
    <w:rsid w:val="00E506D9"/>
    <w:rsid w:val="00E50C06"/>
    <w:rsid w:val="00E53638"/>
    <w:rsid w:val="00E63FA3"/>
    <w:rsid w:val="00E661F4"/>
    <w:rsid w:val="00E6634A"/>
    <w:rsid w:val="00E67FAB"/>
    <w:rsid w:val="00E705EF"/>
    <w:rsid w:val="00E80375"/>
    <w:rsid w:val="00E81D78"/>
    <w:rsid w:val="00E82BDD"/>
    <w:rsid w:val="00E84A2C"/>
    <w:rsid w:val="00E93728"/>
    <w:rsid w:val="00E97929"/>
    <w:rsid w:val="00EA199F"/>
    <w:rsid w:val="00EA201E"/>
    <w:rsid w:val="00EA2FC5"/>
    <w:rsid w:val="00EA3AAE"/>
    <w:rsid w:val="00EA461D"/>
    <w:rsid w:val="00EA6E61"/>
    <w:rsid w:val="00EA7782"/>
    <w:rsid w:val="00EA7CF1"/>
    <w:rsid w:val="00EB6119"/>
    <w:rsid w:val="00EC1395"/>
    <w:rsid w:val="00EC6F55"/>
    <w:rsid w:val="00EC7DFE"/>
    <w:rsid w:val="00ED0796"/>
    <w:rsid w:val="00ED2EF6"/>
    <w:rsid w:val="00ED362A"/>
    <w:rsid w:val="00ED4222"/>
    <w:rsid w:val="00ED5EF3"/>
    <w:rsid w:val="00EE26FB"/>
    <w:rsid w:val="00EF2B78"/>
    <w:rsid w:val="00EF4332"/>
    <w:rsid w:val="00EF6001"/>
    <w:rsid w:val="00EF7677"/>
    <w:rsid w:val="00F01D66"/>
    <w:rsid w:val="00F03208"/>
    <w:rsid w:val="00F06D65"/>
    <w:rsid w:val="00F155B5"/>
    <w:rsid w:val="00F15E19"/>
    <w:rsid w:val="00F178B4"/>
    <w:rsid w:val="00F17D48"/>
    <w:rsid w:val="00F20496"/>
    <w:rsid w:val="00F27BD5"/>
    <w:rsid w:val="00F33221"/>
    <w:rsid w:val="00F40C17"/>
    <w:rsid w:val="00F44BAD"/>
    <w:rsid w:val="00F45969"/>
    <w:rsid w:val="00F5127C"/>
    <w:rsid w:val="00F5237E"/>
    <w:rsid w:val="00F5385B"/>
    <w:rsid w:val="00F53D16"/>
    <w:rsid w:val="00F54157"/>
    <w:rsid w:val="00F57AA4"/>
    <w:rsid w:val="00F60C67"/>
    <w:rsid w:val="00F6260E"/>
    <w:rsid w:val="00F726CC"/>
    <w:rsid w:val="00F72729"/>
    <w:rsid w:val="00F74E58"/>
    <w:rsid w:val="00F770EF"/>
    <w:rsid w:val="00F77412"/>
    <w:rsid w:val="00F815FD"/>
    <w:rsid w:val="00F86FF8"/>
    <w:rsid w:val="00F87615"/>
    <w:rsid w:val="00F9002B"/>
    <w:rsid w:val="00F91659"/>
    <w:rsid w:val="00F91F26"/>
    <w:rsid w:val="00F948F6"/>
    <w:rsid w:val="00F94DC0"/>
    <w:rsid w:val="00F95BD5"/>
    <w:rsid w:val="00FA09F6"/>
    <w:rsid w:val="00FA0A50"/>
    <w:rsid w:val="00FA0E15"/>
    <w:rsid w:val="00FA12F2"/>
    <w:rsid w:val="00FA165C"/>
    <w:rsid w:val="00FB1968"/>
    <w:rsid w:val="00FB4970"/>
    <w:rsid w:val="00FB62B2"/>
    <w:rsid w:val="00FB79BF"/>
    <w:rsid w:val="00FC12BD"/>
    <w:rsid w:val="00FC7137"/>
    <w:rsid w:val="00FD03E0"/>
    <w:rsid w:val="00FD1ACB"/>
    <w:rsid w:val="00FE020C"/>
    <w:rsid w:val="00FE1C02"/>
    <w:rsid w:val="00FE268B"/>
    <w:rsid w:val="00FE7587"/>
    <w:rsid w:val="00FE7A3D"/>
    <w:rsid w:val="00FF2AA3"/>
    <w:rsid w:val="00FF6286"/>
    <w:rsid w:val="00FF6843"/>
    <w:rsid w:val="01356F91"/>
    <w:rsid w:val="01A16E8E"/>
    <w:rsid w:val="01D95F0B"/>
    <w:rsid w:val="036E32A9"/>
    <w:rsid w:val="041E22FB"/>
    <w:rsid w:val="04BA64C7"/>
    <w:rsid w:val="04BB7ED2"/>
    <w:rsid w:val="0843749E"/>
    <w:rsid w:val="098D7D07"/>
    <w:rsid w:val="0AA86027"/>
    <w:rsid w:val="0ABA6FD3"/>
    <w:rsid w:val="0C9A470F"/>
    <w:rsid w:val="0CCF4ADA"/>
    <w:rsid w:val="0D2F21E6"/>
    <w:rsid w:val="0D6F0300"/>
    <w:rsid w:val="0D732B2C"/>
    <w:rsid w:val="0E1108AC"/>
    <w:rsid w:val="0E224237"/>
    <w:rsid w:val="0E423199"/>
    <w:rsid w:val="0EAA0375"/>
    <w:rsid w:val="0F5509B0"/>
    <w:rsid w:val="0FC04942"/>
    <w:rsid w:val="108452C1"/>
    <w:rsid w:val="10C85EC9"/>
    <w:rsid w:val="11A9611E"/>
    <w:rsid w:val="1248188D"/>
    <w:rsid w:val="1414465D"/>
    <w:rsid w:val="151D3CA6"/>
    <w:rsid w:val="15BF16CB"/>
    <w:rsid w:val="1739003E"/>
    <w:rsid w:val="17442A96"/>
    <w:rsid w:val="17461261"/>
    <w:rsid w:val="17B97ABD"/>
    <w:rsid w:val="18422604"/>
    <w:rsid w:val="185F2B91"/>
    <w:rsid w:val="19EC6BD7"/>
    <w:rsid w:val="1A741289"/>
    <w:rsid w:val="1ABD1DF6"/>
    <w:rsid w:val="1B1A2373"/>
    <w:rsid w:val="1BA522ED"/>
    <w:rsid w:val="1CE011B1"/>
    <w:rsid w:val="1D1522F2"/>
    <w:rsid w:val="1D912C10"/>
    <w:rsid w:val="208E5E96"/>
    <w:rsid w:val="2120368E"/>
    <w:rsid w:val="21982431"/>
    <w:rsid w:val="21A50B57"/>
    <w:rsid w:val="22FB7F7F"/>
    <w:rsid w:val="245336B1"/>
    <w:rsid w:val="24CD1C80"/>
    <w:rsid w:val="27BD5803"/>
    <w:rsid w:val="287D718B"/>
    <w:rsid w:val="289730BA"/>
    <w:rsid w:val="28AA222B"/>
    <w:rsid w:val="29A9603F"/>
    <w:rsid w:val="29F73A25"/>
    <w:rsid w:val="2A135BAE"/>
    <w:rsid w:val="2B78017E"/>
    <w:rsid w:val="2B84745F"/>
    <w:rsid w:val="2BBB4827"/>
    <w:rsid w:val="2BBC622D"/>
    <w:rsid w:val="2BD73F0E"/>
    <w:rsid w:val="2CD15DCE"/>
    <w:rsid w:val="2CE74BC8"/>
    <w:rsid w:val="2D9554F2"/>
    <w:rsid w:val="2E2E745B"/>
    <w:rsid w:val="2ED07704"/>
    <w:rsid w:val="3140197F"/>
    <w:rsid w:val="3260395B"/>
    <w:rsid w:val="33AA7583"/>
    <w:rsid w:val="33F64577"/>
    <w:rsid w:val="363D46DF"/>
    <w:rsid w:val="371043AE"/>
    <w:rsid w:val="372145B4"/>
    <w:rsid w:val="37460314"/>
    <w:rsid w:val="39B40EF8"/>
    <w:rsid w:val="3AA41AE8"/>
    <w:rsid w:val="3AC71D0D"/>
    <w:rsid w:val="3B2D59EF"/>
    <w:rsid w:val="3B48444D"/>
    <w:rsid w:val="3BD553B9"/>
    <w:rsid w:val="3BF51058"/>
    <w:rsid w:val="3C501F9A"/>
    <w:rsid w:val="3D94321A"/>
    <w:rsid w:val="3E496D17"/>
    <w:rsid w:val="3EF9251F"/>
    <w:rsid w:val="3F00274D"/>
    <w:rsid w:val="3F277CDA"/>
    <w:rsid w:val="3F9D3335"/>
    <w:rsid w:val="3FEA4211"/>
    <w:rsid w:val="4069269E"/>
    <w:rsid w:val="40D774DE"/>
    <w:rsid w:val="410D21D3"/>
    <w:rsid w:val="4136611B"/>
    <w:rsid w:val="41D80AA8"/>
    <w:rsid w:val="43871864"/>
    <w:rsid w:val="439F2829"/>
    <w:rsid w:val="43FC76CD"/>
    <w:rsid w:val="447C363F"/>
    <w:rsid w:val="45233CAF"/>
    <w:rsid w:val="45F507CC"/>
    <w:rsid w:val="46EB3CE3"/>
    <w:rsid w:val="46ED0B18"/>
    <w:rsid w:val="47E70106"/>
    <w:rsid w:val="482E5121"/>
    <w:rsid w:val="4897331F"/>
    <w:rsid w:val="48CD7A4F"/>
    <w:rsid w:val="491F1A22"/>
    <w:rsid w:val="498B60E9"/>
    <w:rsid w:val="4A6921BC"/>
    <w:rsid w:val="4B1135EE"/>
    <w:rsid w:val="4D3616DA"/>
    <w:rsid w:val="4E1D32BD"/>
    <w:rsid w:val="50493828"/>
    <w:rsid w:val="52946F7B"/>
    <w:rsid w:val="55480552"/>
    <w:rsid w:val="56093997"/>
    <w:rsid w:val="56332FB1"/>
    <w:rsid w:val="57262899"/>
    <w:rsid w:val="572B1A2F"/>
    <w:rsid w:val="58306F9A"/>
    <w:rsid w:val="58EB7B73"/>
    <w:rsid w:val="58FA61CD"/>
    <w:rsid w:val="596A7C3A"/>
    <w:rsid w:val="5A9600C8"/>
    <w:rsid w:val="5BCA7F13"/>
    <w:rsid w:val="5C6514A6"/>
    <w:rsid w:val="5DFF6AED"/>
    <w:rsid w:val="5E1F0D3F"/>
    <w:rsid w:val="60B47427"/>
    <w:rsid w:val="60E56E49"/>
    <w:rsid w:val="610619ED"/>
    <w:rsid w:val="61D770D4"/>
    <w:rsid w:val="61F765B8"/>
    <w:rsid w:val="63085EC5"/>
    <w:rsid w:val="64634A61"/>
    <w:rsid w:val="661A1A97"/>
    <w:rsid w:val="66ED3DAD"/>
    <w:rsid w:val="67004B21"/>
    <w:rsid w:val="674C6628"/>
    <w:rsid w:val="677A27ED"/>
    <w:rsid w:val="67CB658C"/>
    <w:rsid w:val="68D8137E"/>
    <w:rsid w:val="68E50599"/>
    <w:rsid w:val="690428C2"/>
    <w:rsid w:val="69F95C4D"/>
    <w:rsid w:val="6A1A02B8"/>
    <w:rsid w:val="6AB25030"/>
    <w:rsid w:val="6D3671B7"/>
    <w:rsid w:val="6E2816DE"/>
    <w:rsid w:val="6FFF2863"/>
    <w:rsid w:val="705A1D94"/>
    <w:rsid w:val="715A029C"/>
    <w:rsid w:val="71D736C7"/>
    <w:rsid w:val="73701EFD"/>
    <w:rsid w:val="738F4DA6"/>
    <w:rsid w:val="73A66718"/>
    <w:rsid w:val="73B451E2"/>
    <w:rsid w:val="749534C9"/>
    <w:rsid w:val="74F95851"/>
    <w:rsid w:val="75137B94"/>
    <w:rsid w:val="786C6E8A"/>
    <w:rsid w:val="7878534F"/>
    <w:rsid w:val="78E83C07"/>
    <w:rsid w:val="7A0D370B"/>
    <w:rsid w:val="7C1E59E5"/>
    <w:rsid w:val="7C381985"/>
    <w:rsid w:val="7C7B1EAF"/>
    <w:rsid w:val="7D4E6C16"/>
    <w:rsid w:val="7D7D0EC6"/>
    <w:rsid w:val="7E4F0F31"/>
    <w:rsid w:val="7FC75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adjustRightInd w:val="0"/>
      <w:snapToGrid w:val="0"/>
      <w:spacing w:line="400" w:lineRule="atLeast"/>
      <w:ind w:firstLine="539"/>
      <w:jc w:val="both"/>
    </w:pPr>
    <w:rPr>
      <w:rFonts w:ascii="Times New Roman" w:hAnsi="Times New Roman" w:eastAsia="宋体" w:cs="Times New Roman"/>
      <w:snapToGrid w:val="0"/>
      <w:kern w:val="2"/>
      <w:sz w:val="24"/>
      <w:szCs w:val="21"/>
      <w:lang w:val="en-US" w:eastAsia="zh-CN" w:bidi="ar-SA"/>
    </w:rPr>
  </w:style>
  <w:style w:type="paragraph" w:styleId="2">
    <w:name w:val="heading 1"/>
    <w:basedOn w:val="1"/>
    <w:next w:val="1"/>
    <w:link w:val="29"/>
    <w:qFormat/>
    <w:uiPriority w:val="0"/>
    <w:pPr>
      <w:keepNext/>
      <w:keepLines/>
      <w:topLinePunct w:val="0"/>
      <w:adjustRightInd/>
      <w:snapToGrid/>
      <w:spacing w:before="340" w:after="330" w:line="578" w:lineRule="auto"/>
      <w:ind w:firstLine="0"/>
      <w:outlineLvl w:val="0"/>
    </w:pPr>
    <w:rPr>
      <w:b/>
      <w:bCs/>
      <w:snapToGrid/>
      <w:kern w:val="44"/>
      <w:sz w:val="44"/>
      <w:szCs w:val="44"/>
    </w:rPr>
  </w:style>
  <w:style w:type="paragraph" w:styleId="3">
    <w:name w:val="heading 2"/>
    <w:basedOn w:val="1"/>
    <w:next w:val="1"/>
    <w:link w:val="30"/>
    <w:qFormat/>
    <w:uiPriority w:val="0"/>
    <w:pPr>
      <w:keepNext/>
      <w:keepLines/>
      <w:topLinePunct w:val="0"/>
      <w:adjustRightInd/>
      <w:snapToGrid/>
      <w:spacing w:before="260" w:after="260" w:line="416" w:lineRule="auto"/>
      <w:ind w:firstLine="0"/>
      <w:outlineLvl w:val="1"/>
    </w:pPr>
    <w:rPr>
      <w:rFonts w:ascii="Arial" w:hAnsi="Arial" w:eastAsia="黑体" w:cs="Arial"/>
      <w:b/>
      <w:bCs/>
      <w:snapToGrid/>
      <w:sz w:val="32"/>
      <w:szCs w:val="32"/>
    </w:rPr>
  </w:style>
  <w:style w:type="paragraph" w:styleId="4">
    <w:name w:val="heading 3"/>
    <w:basedOn w:val="1"/>
    <w:next w:val="1"/>
    <w:link w:val="31"/>
    <w:qFormat/>
    <w:uiPriority w:val="0"/>
    <w:pPr>
      <w:keepNext/>
      <w:keepLines/>
      <w:topLinePunct w:val="0"/>
      <w:adjustRightInd/>
      <w:snapToGrid/>
      <w:spacing w:before="260" w:after="260" w:line="416" w:lineRule="auto"/>
      <w:ind w:firstLine="0"/>
      <w:outlineLvl w:val="2"/>
    </w:pPr>
    <w:rPr>
      <w:b/>
      <w:bCs/>
      <w:snapToGrid/>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2"/>
    <w:semiHidden/>
    <w:qFormat/>
    <w:uiPriority w:val="0"/>
    <w:pPr>
      <w:shd w:val="clear" w:color="auto" w:fill="000080"/>
      <w:topLinePunct w:val="0"/>
      <w:adjustRightInd/>
      <w:snapToGrid/>
      <w:spacing w:line="240" w:lineRule="auto"/>
      <w:ind w:firstLine="0"/>
    </w:pPr>
    <w:rPr>
      <w:snapToGrid/>
      <w:szCs w:val="24"/>
    </w:rPr>
  </w:style>
  <w:style w:type="paragraph" w:styleId="6">
    <w:name w:val="annotation text"/>
    <w:basedOn w:val="1"/>
    <w:link w:val="33"/>
    <w:qFormat/>
    <w:uiPriority w:val="0"/>
    <w:pPr>
      <w:jc w:val="left"/>
    </w:pPr>
    <w:rPr>
      <w:snapToGrid/>
      <w:sz w:val="21"/>
      <w:szCs w:val="22"/>
    </w:rPr>
  </w:style>
  <w:style w:type="paragraph" w:styleId="7">
    <w:name w:val="Body Text"/>
    <w:basedOn w:val="1"/>
    <w:link w:val="34"/>
    <w:qFormat/>
    <w:uiPriority w:val="0"/>
    <w:rPr>
      <w:snapToGrid/>
      <w:color w:val="FF0000"/>
      <w:kern w:val="0"/>
      <w:sz w:val="20"/>
    </w:rPr>
  </w:style>
  <w:style w:type="paragraph" w:styleId="8">
    <w:name w:val="Body Text Indent"/>
    <w:basedOn w:val="1"/>
    <w:link w:val="35"/>
    <w:qFormat/>
    <w:uiPriority w:val="0"/>
    <w:pPr>
      <w:topLinePunct w:val="0"/>
      <w:adjustRightInd/>
      <w:snapToGrid/>
      <w:spacing w:after="120" w:line="240" w:lineRule="auto"/>
      <w:ind w:left="420" w:leftChars="200" w:firstLine="0"/>
    </w:pPr>
    <w:rPr>
      <w:snapToGrid/>
      <w:sz w:val="21"/>
    </w:rPr>
  </w:style>
  <w:style w:type="paragraph" w:styleId="9">
    <w:name w:val="Plain Text"/>
    <w:basedOn w:val="1"/>
    <w:link w:val="36"/>
    <w:qFormat/>
    <w:uiPriority w:val="0"/>
    <w:pPr>
      <w:topLinePunct w:val="0"/>
      <w:adjustRightInd/>
      <w:snapToGrid/>
      <w:spacing w:line="240" w:lineRule="auto"/>
      <w:ind w:firstLine="0"/>
    </w:pPr>
    <w:rPr>
      <w:rFonts w:ascii="宋体" w:hAnsi="Courier New"/>
      <w:snapToGrid/>
      <w:sz w:val="21"/>
      <w:szCs w:val="20"/>
    </w:rPr>
  </w:style>
  <w:style w:type="paragraph" w:styleId="10">
    <w:name w:val="Date"/>
    <w:basedOn w:val="1"/>
    <w:next w:val="1"/>
    <w:link w:val="37"/>
    <w:qFormat/>
    <w:uiPriority w:val="0"/>
    <w:pPr>
      <w:topLinePunct w:val="0"/>
      <w:adjustRightInd/>
      <w:snapToGrid/>
      <w:spacing w:line="240" w:lineRule="auto"/>
      <w:ind w:left="100" w:leftChars="2500" w:firstLine="0"/>
    </w:pPr>
    <w:rPr>
      <w:snapToGrid/>
      <w:kern w:val="0"/>
      <w:sz w:val="20"/>
      <w:szCs w:val="20"/>
    </w:rPr>
  </w:style>
  <w:style w:type="paragraph" w:styleId="11">
    <w:name w:val="Body Text Indent 2"/>
    <w:basedOn w:val="1"/>
    <w:link w:val="38"/>
    <w:qFormat/>
    <w:uiPriority w:val="0"/>
    <w:pPr>
      <w:topLinePunct w:val="0"/>
      <w:adjustRightInd/>
      <w:snapToGrid/>
      <w:spacing w:line="360" w:lineRule="auto"/>
      <w:ind w:firstLine="480"/>
    </w:pPr>
    <w:rPr>
      <w:rFonts w:ascii="宋体"/>
      <w:snapToGrid/>
      <w:szCs w:val="20"/>
    </w:rPr>
  </w:style>
  <w:style w:type="paragraph" w:styleId="12">
    <w:name w:val="Balloon Text"/>
    <w:basedOn w:val="1"/>
    <w:link w:val="39"/>
    <w:semiHidden/>
    <w:qFormat/>
    <w:uiPriority w:val="0"/>
    <w:rPr>
      <w:sz w:val="18"/>
      <w:szCs w:val="18"/>
    </w:rPr>
  </w:style>
  <w:style w:type="paragraph" w:styleId="13">
    <w:name w:val="footer"/>
    <w:basedOn w:val="1"/>
    <w:link w:val="40"/>
    <w:qFormat/>
    <w:uiPriority w:val="0"/>
    <w:pPr>
      <w:tabs>
        <w:tab w:val="center" w:pos="4153"/>
        <w:tab w:val="right" w:pos="8306"/>
      </w:tabs>
      <w:jc w:val="left"/>
    </w:pPr>
    <w:rPr>
      <w:snapToGrid/>
      <w:kern w:val="0"/>
      <w:sz w:val="18"/>
      <w:szCs w:val="18"/>
    </w:rPr>
  </w:style>
  <w:style w:type="paragraph" w:styleId="14">
    <w:name w:val="header"/>
    <w:basedOn w:val="1"/>
    <w:link w:val="41"/>
    <w:qFormat/>
    <w:uiPriority w:val="0"/>
    <w:pPr>
      <w:pBdr>
        <w:bottom w:val="single" w:color="auto" w:sz="6" w:space="1"/>
      </w:pBdr>
      <w:tabs>
        <w:tab w:val="center" w:pos="4153"/>
        <w:tab w:val="right" w:pos="8306"/>
      </w:tabs>
      <w:jc w:val="center"/>
    </w:pPr>
    <w:rPr>
      <w:snapToGrid/>
      <w:kern w:val="0"/>
      <w:sz w:val="18"/>
      <w:szCs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18">
    <w:name w:val="Normal (Web)"/>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19">
    <w:name w:val="Title"/>
    <w:basedOn w:val="1"/>
    <w:next w:val="1"/>
    <w:link w:val="42"/>
    <w:qFormat/>
    <w:uiPriority w:val="0"/>
    <w:pPr>
      <w:spacing w:before="240" w:after="60"/>
      <w:jc w:val="center"/>
      <w:outlineLvl w:val="0"/>
    </w:pPr>
    <w:rPr>
      <w:rFonts w:ascii="Cambria" w:hAnsi="Cambria"/>
      <w:b/>
      <w:bCs/>
      <w:snapToGrid/>
      <w:sz w:val="32"/>
      <w:szCs w:val="32"/>
    </w:rPr>
  </w:style>
  <w:style w:type="paragraph" w:styleId="20">
    <w:name w:val="annotation subject"/>
    <w:basedOn w:val="6"/>
    <w:next w:val="6"/>
    <w:link w:val="43"/>
    <w:semiHidden/>
    <w:qFormat/>
    <w:uiPriority w:val="0"/>
    <w:pPr>
      <w:topLinePunct w:val="0"/>
      <w:adjustRightInd/>
      <w:snapToGrid/>
      <w:spacing w:line="240" w:lineRule="auto"/>
      <w:ind w:firstLine="0"/>
    </w:pPr>
    <w:rPr>
      <w:sz w:val="24"/>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0"/>
    <w:rPr>
      <w:b/>
    </w:rPr>
  </w:style>
  <w:style w:type="character" w:styleId="25">
    <w:name w:val="page number"/>
    <w:basedOn w:val="23"/>
    <w:qFormat/>
    <w:uiPriority w:val="0"/>
  </w:style>
  <w:style w:type="character" w:styleId="26">
    <w:name w:val="FollowedHyperlink"/>
    <w:qFormat/>
    <w:uiPriority w:val="0"/>
    <w:rPr>
      <w:color w:val="800080"/>
      <w:u w:val="single"/>
    </w:rPr>
  </w:style>
  <w:style w:type="character" w:styleId="27">
    <w:name w:val="Hyperlink"/>
    <w:qFormat/>
    <w:uiPriority w:val="0"/>
    <w:rPr>
      <w:color w:val="0000FF"/>
      <w:u w:val="single"/>
    </w:rPr>
  </w:style>
  <w:style w:type="character" w:styleId="28">
    <w:name w:val="annotation reference"/>
    <w:semiHidden/>
    <w:qFormat/>
    <w:uiPriority w:val="0"/>
    <w:rPr>
      <w:sz w:val="21"/>
    </w:rPr>
  </w:style>
  <w:style w:type="character" w:customStyle="1" w:styleId="29">
    <w:name w:val="标题 1 Char"/>
    <w:link w:val="2"/>
    <w:qFormat/>
    <w:locked/>
    <w:uiPriority w:val="0"/>
    <w:rPr>
      <w:rFonts w:eastAsia="宋体"/>
      <w:b/>
      <w:bCs/>
      <w:kern w:val="44"/>
      <w:sz w:val="44"/>
      <w:szCs w:val="44"/>
      <w:lang w:val="en-US" w:eastAsia="zh-CN" w:bidi="ar-SA"/>
    </w:rPr>
  </w:style>
  <w:style w:type="character" w:customStyle="1" w:styleId="30">
    <w:name w:val="标题 2 Char"/>
    <w:link w:val="3"/>
    <w:qFormat/>
    <w:locked/>
    <w:uiPriority w:val="0"/>
    <w:rPr>
      <w:rFonts w:ascii="Arial" w:hAnsi="Arial" w:eastAsia="黑体" w:cs="Arial"/>
      <w:b/>
      <w:bCs/>
      <w:kern w:val="2"/>
      <w:sz w:val="32"/>
      <w:szCs w:val="32"/>
      <w:lang w:val="en-US" w:eastAsia="zh-CN" w:bidi="ar-SA"/>
    </w:rPr>
  </w:style>
  <w:style w:type="character" w:customStyle="1" w:styleId="31">
    <w:name w:val="标题 3 Char"/>
    <w:link w:val="4"/>
    <w:semiHidden/>
    <w:qFormat/>
    <w:locked/>
    <w:uiPriority w:val="0"/>
    <w:rPr>
      <w:rFonts w:eastAsia="宋体"/>
      <w:b/>
      <w:bCs/>
      <w:kern w:val="2"/>
      <w:sz w:val="32"/>
      <w:szCs w:val="32"/>
      <w:lang w:val="en-US" w:eastAsia="zh-CN" w:bidi="ar-SA"/>
    </w:rPr>
  </w:style>
  <w:style w:type="character" w:customStyle="1" w:styleId="32">
    <w:name w:val="文档结构图 Char"/>
    <w:link w:val="5"/>
    <w:qFormat/>
    <w:locked/>
    <w:uiPriority w:val="0"/>
    <w:rPr>
      <w:rFonts w:eastAsia="宋体"/>
      <w:kern w:val="2"/>
      <w:sz w:val="24"/>
      <w:szCs w:val="24"/>
      <w:lang w:val="en-US" w:eastAsia="zh-CN" w:bidi="ar-SA"/>
    </w:rPr>
  </w:style>
  <w:style w:type="character" w:customStyle="1" w:styleId="33">
    <w:name w:val="批注文字 Char1"/>
    <w:link w:val="6"/>
    <w:qFormat/>
    <w:uiPriority w:val="0"/>
    <w:rPr>
      <w:kern w:val="2"/>
      <w:sz w:val="21"/>
      <w:szCs w:val="22"/>
    </w:rPr>
  </w:style>
  <w:style w:type="character" w:customStyle="1" w:styleId="34">
    <w:name w:val="正文文本 Char"/>
    <w:link w:val="7"/>
    <w:qFormat/>
    <w:locked/>
    <w:uiPriority w:val="0"/>
    <w:rPr>
      <w:color w:val="FF0000"/>
      <w:szCs w:val="21"/>
    </w:rPr>
  </w:style>
  <w:style w:type="character" w:customStyle="1" w:styleId="35">
    <w:name w:val="正文文本缩进 Char1"/>
    <w:link w:val="8"/>
    <w:qFormat/>
    <w:locked/>
    <w:uiPriority w:val="0"/>
    <w:rPr>
      <w:rFonts w:eastAsia="宋体"/>
      <w:kern w:val="2"/>
      <w:sz w:val="21"/>
      <w:szCs w:val="21"/>
      <w:lang w:val="en-US" w:eastAsia="zh-CN" w:bidi="ar-SA"/>
    </w:rPr>
  </w:style>
  <w:style w:type="character" w:customStyle="1" w:styleId="36">
    <w:name w:val="纯文本 Char1"/>
    <w:link w:val="9"/>
    <w:qFormat/>
    <w:locked/>
    <w:uiPriority w:val="0"/>
    <w:rPr>
      <w:rFonts w:ascii="宋体" w:hAnsi="Courier New"/>
      <w:kern w:val="2"/>
      <w:sz w:val="21"/>
      <w:lang w:bidi="ar-SA"/>
    </w:rPr>
  </w:style>
  <w:style w:type="character" w:customStyle="1" w:styleId="37">
    <w:name w:val="日期 Char"/>
    <w:link w:val="10"/>
    <w:semiHidden/>
    <w:qFormat/>
    <w:locked/>
    <w:uiPriority w:val="0"/>
    <w:rPr>
      <w:rFonts w:eastAsia="宋体"/>
      <w:lang w:val="en-US" w:eastAsia="zh-CN" w:bidi="ar-SA"/>
    </w:rPr>
  </w:style>
  <w:style w:type="character" w:customStyle="1" w:styleId="38">
    <w:name w:val="正文文本缩进 2 Char1"/>
    <w:link w:val="11"/>
    <w:qFormat/>
    <w:locked/>
    <w:uiPriority w:val="0"/>
    <w:rPr>
      <w:rFonts w:ascii="宋体"/>
      <w:kern w:val="2"/>
      <w:sz w:val="24"/>
      <w:lang w:bidi="ar-SA"/>
    </w:rPr>
  </w:style>
  <w:style w:type="character" w:customStyle="1" w:styleId="39">
    <w:name w:val="批注框文本 Char"/>
    <w:link w:val="12"/>
    <w:qFormat/>
    <w:locked/>
    <w:uiPriority w:val="0"/>
    <w:rPr>
      <w:rFonts w:eastAsia="宋体"/>
      <w:snapToGrid w:val="0"/>
      <w:kern w:val="2"/>
      <w:sz w:val="18"/>
      <w:szCs w:val="18"/>
      <w:lang w:val="en-US" w:eastAsia="zh-CN" w:bidi="ar-SA"/>
    </w:rPr>
  </w:style>
  <w:style w:type="character" w:customStyle="1" w:styleId="40">
    <w:name w:val="页脚 Char"/>
    <w:link w:val="13"/>
    <w:qFormat/>
    <w:uiPriority w:val="0"/>
    <w:rPr>
      <w:sz w:val="18"/>
      <w:szCs w:val="18"/>
    </w:rPr>
  </w:style>
  <w:style w:type="character" w:customStyle="1" w:styleId="41">
    <w:name w:val="页眉 Char"/>
    <w:link w:val="14"/>
    <w:qFormat/>
    <w:uiPriority w:val="0"/>
    <w:rPr>
      <w:sz w:val="18"/>
      <w:szCs w:val="18"/>
    </w:rPr>
  </w:style>
  <w:style w:type="character" w:customStyle="1" w:styleId="42">
    <w:name w:val="标题 Char"/>
    <w:link w:val="19"/>
    <w:qFormat/>
    <w:uiPriority w:val="0"/>
    <w:rPr>
      <w:rFonts w:ascii="Cambria" w:hAnsi="Cambria" w:cs="Times New Roman"/>
      <w:b/>
      <w:bCs/>
      <w:kern w:val="2"/>
      <w:sz w:val="32"/>
      <w:szCs w:val="32"/>
    </w:rPr>
  </w:style>
  <w:style w:type="character" w:customStyle="1" w:styleId="43">
    <w:name w:val="批注主题 Char1"/>
    <w:link w:val="20"/>
    <w:qFormat/>
    <w:locked/>
    <w:uiPriority w:val="0"/>
    <w:rPr>
      <w:kern w:val="2"/>
      <w:sz w:val="24"/>
      <w:lang w:bidi="ar-SA"/>
    </w:rPr>
  </w:style>
  <w:style w:type="character" w:customStyle="1" w:styleId="44">
    <w:name w:val="正文文本缩进 2 Char"/>
    <w:link w:val="45"/>
    <w:qFormat/>
    <w:uiPriority w:val="0"/>
    <w:rPr>
      <w:kern w:val="2"/>
      <w:sz w:val="21"/>
      <w:szCs w:val="22"/>
    </w:rPr>
  </w:style>
  <w:style w:type="paragraph" w:customStyle="1" w:styleId="45">
    <w:name w:val="正文文本缩进 21"/>
    <w:basedOn w:val="1"/>
    <w:link w:val="44"/>
    <w:qFormat/>
    <w:uiPriority w:val="0"/>
    <w:pPr>
      <w:spacing w:after="120" w:line="480" w:lineRule="auto"/>
      <w:ind w:left="420" w:leftChars="200"/>
    </w:pPr>
    <w:rPr>
      <w:snapToGrid/>
      <w:sz w:val="21"/>
      <w:szCs w:val="22"/>
    </w:rPr>
  </w:style>
  <w:style w:type="character" w:customStyle="1" w:styleId="46">
    <w:name w:val="font31"/>
    <w:qFormat/>
    <w:uiPriority w:val="0"/>
    <w:rPr>
      <w:rFonts w:hint="eastAsia" w:ascii="宋体" w:hAnsi="宋体" w:eastAsia="宋体" w:cs="宋体"/>
      <w:color w:val="000000"/>
      <w:sz w:val="18"/>
      <w:szCs w:val="18"/>
      <w:u w:val="none"/>
    </w:rPr>
  </w:style>
  <w:style w:type="character" w:customStyle="1" w:styleId="47">
    <w:name w:val="批注框文本 Char Char Char"/>
    <w:link w:val="48"/>
    <w:qFormat/>
    <w:uiPriority w:val="0"/>
    <w:rPr>
      <w:kern w:val="2"/>
      <w:sz w:val="18"/>
      <w:szCs w:val="18"/>
    </w:rPr>
  </w:style>
  <w:style w:type="paragraph" w:customStyle="1" w:styleId="48">
    <w:name w:val="批注框文本 Char Char"/>
    <w:basedOn w:val="1"/>
    <w:link w:val="47"/>
    <w:qFormat/>
    <w:uiPriority w:val="0"/>
    <w:rPr>
      <w:snapToGrid/>
      <w:sz w:val="18"/>
      <w:szCs w:val="18"/>
    </w:rPr>
  </w:style>
  <w:style w:type="character" w:customStyle="1" w:styleId="49">
    <w:name w:val="apple-converted-space"/>
    <w:basedOn w:val="23"/>
    <w:qFormat/>
    <w:uiPriority w:val="0"/>
  </w:style>
  <w:style w:type="character" w:customStyle="1" w:styleId="50">
    <w:name w:val="Char Char6"/>
    <w:qFormat/>
    <w:uiPriority w:val="0"/>
    <w:rPr>
      <w:sz w:val="18"/>
      <w:szCs w:val="18"/>
      <w:lang w:bidi="ar-SA"/>
    </w:rPr>
  </w:style>
  <w:style w:type="character" w:customStyle="1" w:styleId="51">
    <w:name w:val="批注文字 Char"/>
    <w:qFormat/>
    <w:uiPriority w:val="0"/>
    <w:rPr>
      <w:rFonts w:eastAsia="宋体"/>
      <w:kern w:val="2"/>
      <w:sz w:val="24"/>
      <w:lang w:val="en-US" w:eastAsia="zh-CN"/>
    </w:rPr>
  </w:style>
  <w:style w:type="character" w:customStyle="1" w:styleId="52">
    <w:name w:val="批注引用1"/>
    <w:qFormat/>
    <w:uiPriority w:val="0"/>
    <w:rPr>
      <w:sz w:val="21"/>
      <w:szCs w:val="21"/>
    </w:rPr>
  </w:style>
  <w:style w:type="character" w:customStyle="1" w:styleId="53">
    <w:name w:val="Footer Char"/>
    <w:qFormat/>
    <w:locked/>
    <w:uiPriority w:val="0"/>
    <w:rPr>
      <w:kern w:val="2"/>
      <w:sz w:val="18"/>
    </w:rPr>
  </w:style>
  <w:style w:type="character" w:customStyle="1" w:styleId="54">
    <w:name w:val="List Paragraph Char"/>
    <w:link w:val="55"/>
    <w:qFormat/>
    <w:locked/>
    <w:uiPriority w:val="0"/>
    <w:rPr>
      <w:rFonts w:eastAsia="宋体"/>
      <w:snapToGrid w:val="0"/>
      <w:kern w:val="2"/>
      <w:sz w:val="24"/>
      <w:szCs w:val="21"/>
      <w:lang w:val="en-US" w:eastAsia="zh-CN" w:bidi="ar-SA"/>
    </w:rPr>
  </w:style>
  <w:style w:type="paragraph" w:customStyle="1" w:styleId="55">
    <w:name w:val="List Paragraph1"/>
    <w:basedOn w:val="1"/>
    <w:link w:val="54"/>
    <w:qFormat/>
    <w:uiPriority w:val="0"/>
    <w:pPr>
      <w:ind w:firstLine="420" w:firstLineChars="200"/>
    </w:pPr>
  </w:style>
  <w:style w:type="character" w:customStyle="1" w:styleId="56">
    <w:name w:val="样式 首行缩进:  2 字符 Char Char"/>
    <w:link w:val="57"/>
    <w:qFormat/>
    <w:uiPriority w:val="0"/>
    <w:rPr>
      <w:rFonts w:ascii="Times New Roman" w:hAnsi="Times New Roman" w:cs="宋体"/>
      <w:kern w:val="2"/>
      <w:sz w:val="21"/>
    </w:rPr>
  </w:style>
  <w:style w:type="paragraph" w:customStyle="1" w:styleId="57">
    <w:name w:val="样式 首行缩进:  2 字符"/>
    <w:basedOn w:val="1"/>
    <w:link w:val="56"/>
    <w:qFormat/>
    <w:uiPriority w:val="0"/>
    <w:pPr>
      <w:ind w:firstLine="200" w:firstLineChars="200"/>
    </w:pPr>
    <w:rPr>
      <w:snapToGrid/>
      <w:sz w:val="21"/>
      <w:szCs w:val="20"/>
    </w:rPr>
  </w:style>
  <w:style w:type="character" w:customStyle="1" w:styleId="58">
    <w:name w:val="Header Char"/>
    <w:qFormat/>
    <w:locked/>
    <w:uiPriority w:val="0"/>
    <w:rPr>
      <w:kern w:val="2"/>
      <w:sz w:val="18"/>
    </w:rPr>
  </w:style>
  <w:style w:type="character" w:customStyle="1" w:styleId="59">
    <w:name w:val="Font Style15"/>
    <w:qFormat/>
    <w:uiPriority w:val="0"/>
    <w:rPr>
      <w:rFonts w:ascii="Times New Roman" w:hAnsi="Times New Roman"/>
      <w:sz w:val="24"/>
    </w:rPr>
  </w:style>
  <w:style w:type="character" w:customStyle="1" w:styleId="60">
    <w:name w:val="Plain Text Char1"/>
    <w:semiHidden/>
    <w:qFormat/>
    <w:uiPriority w:val="0"/>
    <w:rPr>
      <w:rFonts w:ascii="宋体" w:hAnsi="Courier New"/>
      <w:sz w:val="21"/>
    </w:rPr>
  </w:style>
  <w:style w:type="character" w:customStyle="1" w:styleId="61">
    <w:name w:val="Title Char1"/>
    <w:qFormat/>
    <w:uiPriority w:val="0"/>
    <w:rPr>
      <w:rFonts w:ascii="Cambria" w:hAnsi="Cambria"/>
      <w:b/>
      <w:sz w:val="32"/>
    </w:rPr>
  </w:style>
  <w:style w:type="character" w:customStyle="1" w:styleId="62">
    <w:name w:val="Title Char"/>
    <w:qFormat/>
    <w:locked/>
    <w:uiPriority w:val="0"/>
    <w:rPr>
      <w:rFonts w:ascii="Cambria" w:hAnsi="Cambria" w:eastAsia="宋体"/>
      <w:b/>
      <w:kern w:val="2"/>
      <w:sz w:val="32"/>
      <w:lang w:val="en-US" w:eastAsia="zh-CN"/>
    </w:rPr>
  </w:style>
  <w:style w:type="character" w:customStyle="1" w:styleId="63">
    <w:name w:val="表文 Char"/>
    <w:link w:val="64"/>
    <w:qFormat/>
    <w:uiPriority w:val="0"/>
    <w:rPr>
      <w:rFonts w:eastAsia="宋体"/>
      <w:snapToGrid w:val="0"/>
      <w:kern w:val="2"/>
      <w:position w:val="10"/>
      <w:sz w:val="18"/>
      <w:szCs w:val="18"/>
      <w:lang w:val="en-US" w:eastAsia="zh-CN" w:bidi="ar-SA"/>
    </w:rPr>
  </w:style>
  <w:style w:type="paragraph" w:customStyle="1" w:styleId="64">
    <w:name w:val="表文"/>
    <w:basedOn w:val="1"/>
    <w:link w:val="63"/>
    <w:qFormat/>
    <w:uiPriority w:val="0"/>
    <w:pPr>
      <w:tabs>
        <w:tab w:val="left" w:pos="426"/>
        <w:tab w:val="left" w:pos="709"/>
      </w:tabs>
      <w:spacing w:line="320" w:lineRule="atLeast"/>
      <w:ind w:firstLine="0"/>
    </w:pPr>
    <w:rPr>
      <w:position w:val="10"/>
      <w:sz w:val="18"/>
      <w:szCs w:val="18"/>
    </w:rPr>
  </w:style>
  <w:style w:type="character" w:customStyle="1" w:styleId="65">
    <w:name w:val="纯文本 Char"/>
    <w:link w:val="66"/>
    <w:qFormat/>
    <w:uiPriority w:val="0"/>
    <w:rPr>
      <w:rFonts w:ascii="宋体" w:hAnsi="Courier New" w:cs="Courier New"/>
      <w:kern w:val="2"/>
      <w:sz w:val="21"/>
      <w:szCs w:val="21"/>
    </w:rPr>
  </w:style>
  <w:style w:type="paragraph" w:customStyle="1" w:styleId="66">
    <w:name w:val="纯文本1"/>
    <w:basedOn w:val="1"/>
    <w:link w:val="65"/>
    <w:qFormat/>
    <w:uiPriority w:val="0"/>
    <w:rPr>
      <w:rFonts w:ascii="宋体" w:hAnsi="Courier New"/>
      <w:snapToGrid/>
      <w:sz w:val="21"/>
    </w:rPr>
  </w:style>
  <w:style w:type="character" w:customStyle="1" w:styleId="67">
    <w:name w:val="Char Char7"/>
    <w:qFormat/>
    <w:uiPriority w:val="0"/>
    <w:rPr>
      <w:sz w:val="18"/>
      <w:szCs w:val="18"/>
      <w:lang w:bidi="ar-SA"/>
    </w:rPr>
  </w:style>
  <w:style w:type="character" w:customStyle="1" w:styleId="68">
    <w:name w:val="正文文本缩进 Char"/>
    <w:link w:val="69"/>
    <w:qFormat/>
    <w:uiPriority w:val="0"/>
    <w:rPr>
      <w:kern w:val="2"/>
      <w:sz w:val="21"/>
      <w:szCs w:val="22"/>
    </w:rPr>
  </w:style>
  <w:style w:type="paragraph" w:customStyle="1" w:styleId="69">
    <w:name w:val="正文文本缩进1"/>
    <w:basedOn w:val="1"/>
    <w:link w:val="68"/>
    <w:qFormat/>
    <w:uiPriority w:val="0"/>
    <w:pPr>
      <w:spacing w:after="120"/>
      <w:ind w:left="420" w:leftChars="200"/>
    </w:pPr>
    <w:rPr>
      <w:snapToGrid/>
      <w:sz w:val="21"/>
      <w:szCs w:val="22"/>
    </w:rPr>
  </w:style>
  <w:style w:type="character" w:customStyle="1" w:styleId="70">
    <w:name w:val="Char Char"/>
    <w:qFormat/>
    <w:uiPriority w:val="0"/>
    <w:rPr>
      <w:rFonts w:eastAsia="宋体"/>
      <w:kern w:val="2"/>
      <w:sz w:val="18"/>
      <w:lang w:val="en-US" w:eastAsia="zh-CN"/>
    </w:rPr>
  </w:style>
  <w:style w:type="character" w:customStyle="1" w:styleId="71">
    <w:name w:val="表内容 Char"/>
    <w:link w:val="72"/>
    <w:qFormat/>
    <w:locked/>
    <w:uiPriority w:val="0"/>
    <w:rPr>
      <w:rFonts w:ascii="宋体" w:eastAsia="宋体" w:cs="宋体"/>
      <w:sz w:val="18"/>
      <w:szCs w:val="18"/>
      <w:lang w:val="en-US" w:eastAsia="zh-CN" w:bidi="ar-SA"/>
    </w:rPr>
  </w:style>
  <w:style w:type="paragraph" w:customStyle="1" w:styleId="72">
    <w:name w:val="表内容"/>
    <w:basedOn w:val="1"/>
    <w:link w:val="71"/>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3">
    <w:name w:val="Char Char1"/>
    <w:qFormat/>
    <w:uiPriority w:val="0"/>
    <w:rPr>
      <w:rFonts w:eastAsia="宋体"/>
      <w:kern w:val="2"/>
      <w:sz w:val="18"/>
      <w:lang w:val="en-US" w:eastAsia="zh-CN"/>
    </w:rPr>
  </w:style>
  <w:style w:type="character" w:customStyle="1" w:styleId="74">
    <w:name w:val="批注主题 Char"/>
    <w:link w:val="75"/>
    <w:qFormat/>
    <w:uiPriority w:val="0"/>
    <w:rPr>
      <w:b/>
      <w:bCs/>
      <w:kern w:val="2"/>
      <w:sz w:val="21"/>
      <w:szCs w:val="22"/>
    </w:rPr>
  </w:style>
  <w:style w:type="paragraph" w:customStyle="1" w:styleId="75">
    <w:name w:val="批注主题1"/>
    <w:basedOn w:val="6"/>
    <w:next w:val="6"/>
    <w:link w:val="74"/>
    <w:qFormat/>
    <w:uiPriority w:val="0"/>
    <w:rPr>
      <w:b/>
      <w:bCs/>
    </w:rPr>
  </w:style>
  <w:style w:type="character" w:customStyle="1" w:styleId="76">
    <w:name w:val="Body Text Indent 2 Char1"/>
    <w:semiHidden/>
    <w:qFormat/>
    <w:uiPriority w:val="0"/>
    <w:rPr>
      <w:sz w:val="24"/>
    </w:rPr>
  </w:style>
  <w:style w:type="character" w:customStyle="1" w:styleId="77">
    <w:name w:val="Comment Text Char"/>
    <w:qFormat/>
    <w:locked/>
    <w:uiPriority w:val="0"/>
    <w:rPr>
      <w:kern w:val="2"/>
      <w:sz w:val="24"/>
    </w:rPr>
  </w:style>
  <w:style w:type="character" w:customStyle="1" w:styleId="78">
    <w:name w:val="15"/>
    <w:qFormat/>
    <w:uiPriority w:val="0"/>
    <w:rPr>
      <w:rFonts w:ascii="Times New Roman" w:hAnsi="Times New Roman"/>
      <w:color w:val="auto"/>
      <w:sz w:val="20"/>
      <w:u w:val="none"/>
    </w:rPr>
  </w:style>
  <w:style w:type="character" w:customStyle="1" w:styleId="79">
    <w:name w:val="书籍标题1"/>
    <w:qFormat/>
    <w:uiPriority w:val="0"/>
    <w:rPr>
      <w:b/>
      <w:bCs/>
      <w:smallCaps/>
      <w:spacing w:val="5"/>
    </w:rPr>
  </w:style>
  <w:style w:type="paragraph" w:customStyle="1" w:styleId="80">
    <w:name w:val="表题"/>
    <w:basedOn w:val="1"/>
    <w:qFormat/>
    <w:uiPriority w:val="0"/>
    <w:pPr>
      <w:widowControl/>
      <w:spacing w:beforeLines="30" w:afterLines="50"/>
      <w:ind w:firstLine="412" w:firstLineChars="196"/>
      <w:jc w:val="center"/>
    </w:pPr>
    <w:rPr>
      <w:rFonts w:ascii="Arial" w:hAnsi="Arial" w:eastAsia="黑体"/>
      <w:snapToGrid/>
      <w:sz w:val="21"/>
    </w:rPr>
  </w:style>
  <w:style w:type="paragraph" w:customStyle="1" w:styleId="81">
    <w:name w:val="Char Char Char Char Char Char Char Char Char Char"/>
    <w:basedOn w:val="1"/>
    <w:qFormat/>
    <w:uiPriority w:val="0"/>
    <w:pPr>
      <w:tabs>
        <w:tab w:val="left" w:pos="360"/>
      </w:tabs>
      <w:topLinePunct w:val="0"/>
      <w:adjustRightInd/>
      <w:snapToGrid/>
      <w:spacing w:line="240" w:lineRule="auto"/>
      <w:ind w:left="360" w:hanging="360" w:hangingChars="200"/>
    </w:pPr>
    <w:rPr>
      <w:snapToGrid/>
      <w:szCs w:val="24"/>
    </w:rPr>
  </w:style>
  <w:style w:type="paragraph" w:customStyle="1" w:styleId="82">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3">
    <w:name w:val="reader-word-layer reader-word-s2-10"/>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84">
    <w:name w:val="Char Char1 Char Char Char Char"/>
    <w:basedOn w:val="1"/>
    <w:qFormat/>
    <w:uiPriority w:val="0"/>
    <w:pPr>
      <w:topLinePunct w:val="0"/>
      <w:adjustRightInd/>
      <w:snapToGrid/>
      <w:spacing w:line="240" w:lineRule="auto"/>
      <w:ind w:firstLine="0"/>
    </w:pPr>
    <w:rPr>
      <w:snapToGrid/>
      <w:sz w:val="21"/>
    </w:rPr>
  </w:style>
  <w:style w:type="paragraph" w:customStyle="1" w:styleId="85">
    <w:name w:val="bt1"/>
    <w:basedOn w:val="1"/>
    <w:qFormat/>
    <w:uiPriority w:val="0"/>
    <w:pPr>
      <w:spacing w:before="1440" w:beforeLines="600" w:after="1200" w:afterLines="500"/>
      <w:ind w:firstLine="0"/>
      <w:jc w:val="center"/>
    </w:pPr>
    <w:rPr>
      <w:rFonts w:ascii="方正大标宋_GBK" w:hAnsi="楷体" w:eastAsia="方正大黑_GBK"/>
      <w:sz w:val="48"/>
      <w:szCs w:val="48"/>
      <w:u w:val="double"/>
    </w:rPr>
  </w:style>
  <w:style w:type="paragraph" w:customStyle="1" w:styleId="86">
    <w:name w:val="p0"/>
    <w:basedOn w:val="1"/>
    <w:qFormat/>
    <w:uiPriority w:val="0"/>
    <w:pPr>
      <w:widowControl/>
      <w:topLinePunct w:val="0"/>
      <w:adjustRightInd/>
      <w:snapToGrid/>
      <w:spacing w:line="240" w:lineRule="auto"/>
      <w:ind w:firstLine="0"/>
    </w:pPr>
    <w:rPr>
      <w:snapToGrid/>
      <w:kern w:val="0"/>
      <w:sz w:val="21"/>
    </w:rPr>
  </w:style>
  <w:style w:type="paragraph" w:customStyle="1" w:styleId="87">
    <w:name w:val="xl63"/>
    <w:basedOn w:val="1"/>
    <w:qFormat/>
    <w:uiPriority w:val="0"/>
    <w:pPr>
      <w:widowControl/>
      <w:spacing w:before="100" w:beforeAutospacing="1" w:after="100" w:afterAutospacing="1"/>
      <w:jc w:val="left"/>
      <w:textAlignment w:val="bottom"/>
    </w:pPr>
    <w:rPr>
      <w:rFonts w:ascii="宋体" w:hAnsi="宋体" w:cs="宋体"/>
      <w:kern w:val="0"/>
      <w:szCs w:val="24"/>
    </w:rPr>
  </w:style>
  <w:style w:type="paragraph" w:customStyle="1" w:styleId="8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9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91">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9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4">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5">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6">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7">
    <w:name w:val="Char Char Char1 Char Char Char Char Char Char Char Char Char Char Char Char Char"/>
    <w:basedOn w:val="1"/>
    <w:qFormat/>
    <w:uiPriority w:val="0"/>
    <w:rPr>
      <w:rFonts w:ascii="Tahoma" w:hAnsi="Tahoma"/>
      <w:szCs w:val="20"/>
    </w:rPr>
  </w:style>
  <w:style w:type="paragraph" w:customStyle="1" w:styleId="9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99">
    <w:name w:val="Char1"/>
    <w:basedOn w:val="1"/>
    <w:qFormat/>
    <w:uiPriority w:val="0"/>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100">
    <w:name w:val="样式 表文 + 宋体 行距: 最小值 15 磅"/>
    <w:basedOn w:val="64"/>
    <w:qFormat/>
    <w:uiPriority w:val="0"/>
    <w:pPr>
      <w:spacing w:line="300" w:lineRule="atLeast"/>
    </w:pPr>
    <w:rPr>
      <w:rFonts w:cs="宋体"/>
      <w:kern w:val="0"/>
      <w:szCs w:val="20"/>
    </w:rPr>
  </w:style>
  <w:style w:type="paragraph" w:customStyle="1" w:styleId="101">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2">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3">
    <w:name w:val="bt2"/>
    <w:basedOn w:val="1"/>
    <w:qFormat/>
    <w:uiPriority w:val="0"/>
    <w:pPr>
      <w:tabs>
        <w:tab w:val="left" w:pos="426"/>
      </w:tabs>
      <w:spacing w:before="70" w:beforeLines="70" w:after="30" w:afterLines="30"/>
      <w:jc w:val="left"/>
    </w:pPr>
    <w:rPr>
      <w:rFonts w:ascii="黑体" w:hAnsi="黑体" w:eastAsia="方正大标宋_GBK"/>
      <w:sz w:val="28"/>
      <w:szCs w:val="28"/>
    </w:rPr>
  </w:style>
  <w:style w:type="paragraph" w:customStyle="1" w:styleId="104">
    <w:name w:val="xl7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5">
    <w:name w:val="Char"/>
    <w:basedOn w:val="1"/>
    <w:qFormat/>
    <w:uiPriority w:val="0"/>
    <w:pPr>
      <w:topLinePunct w:val="0"/>
      <w:adjustRightInd/>
      <w:snapToGrid/>
      <w:spacing w:line="240" w:lineRule="auto"/>
      <w:ind w:firstLine="0"/>
    </w:pPr>
    <w:rPr>
      <w:rFonts w:ascii="Tahoma" w:hAnsi="Tahoma" w:cs="Tahoma"/>
      <w:snapToGrid/>
      <w:szCs w:val="24"/>
    </w:rPr>
  </w:style>
  <w:style w:type="paragraph" w:customStyle="1" w:styleId="10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4"/>
    </w:rPr>
  </w:style>
  <w:style w:type="paragraph" w:customStyle="1" w:styleId="107">
    <w:name w:val="修订1"/>
    <w:qFormat/>
    <w:uiPriority w:val="0"/>
    <w:rPr>
      <w:rFonts w:ascii="Times New Roman" w:hAnsi="Times New Roman" w:eastAsia="宋体" w:cs="Times New Roman"/>
      <w:kern w:val="2"/>
      <w:sz w:val="21"/>
      <w:szCs w:val="22"/>
      <w:lang w:val="en-US" w:eastAsia="zh-CN" w:bidi="ar-SA"/>
    </w:rPr>
  </w:style>
  <w:style w:type="paragraph" w:customStyle="1" w:styleId="108">
    <w:name w:val="reader-word-layer reader-word-s2-2"/>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09">
    <w:name w:val="表头"/>
    <w:basedOn w:val="1"/>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1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1">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12">
    <w:name w:val="xl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3">
    <w:name w:val="font8"/>
    <w:basedOn w:val="1"/>
    <w:qFormat/>
    <w:uiPriority w:val="0"/>
    <w:pPr>
      <w:widowControl/>
      <w:spacing w:before="100" w:beforeAutospacing="1" w:after="100" w:afterAutospacing="1"/>
      <w:jc w:val="left"/>
    </w:pPr>
    <w:rPr>
      <w:rFonts w:ascii="宋体" w:hAnsi="宋体" w:cs="宋体"/>
      <w:color w:val="000000"/>
      <w:kern w:val="0"/>
      <w:szCs w:val="24"/>
    </w:rPr>
  </w:style>
  <w:style w:type="paragraph" w:styleId="114">
    <w:name w:val="List Paragraph"/>
    <w:basedOn w:val="1"/>
    <w:qFormat/>
    <w:uiPriority w:val="0"/>
    <w:pPr>
      <w:topLinePunct w:val="0"/>
      <w:adjustRightInd/>
      <w:snapToGrid/>
      <w:spacing w:line="240" w:lineRule="auto"/>
      <w:ind w:firstLine="420" w:firstLineChars="200"/>
    </w:pPr>
    <w:rPr>
      <w:rFonts w:ascii="Calibri" w:hAnsi="Calibri"/>
      <w:snapToGrid/>
      <w:sz w:val="21"/>
      <w:szCs w:val="22"/>
    </w:rPr>
  </w:style>
  <w:style w:type="paragraph" w:customStyle="1" w:styleId="115">
    <w:name w:val="bt3"/>
    <w:basedOn w:val="1"/>
    <w:qFormat/>
    <w:uiPriority w:val="0"/>
    <w:pPr>
      <w:tabs>
        <w:tab w:val="left" w:pos="426"/>
      </w:tabs>
      <w:spacing w:before="50" w:beforeLines="50" w:after="50" w:afterLines="50"/>
    </w:pPr>
    <w:rPr>
      <w:rFonts w:ascii="黑体" w:hAnsi="黑体" w:eastAsia="黑体"/>
      <w:szCs w:val="24"/>
    </w:rPr>
  </w:style>
  <w:style w:type="paragraph" w:customStyle="1" w:styleId="116">
    <w:name w:val="Char Char Char Char Char Char Char Char Char Char Char Char Char"/>
    <w:basedOn w:val="1"/>
    <w:qFormat/>
    <w:uiPriority w:val="0"/>
    <w:pPr>
      <w:widowControl/>
      <w:topLinePunct w:val="0"/>
      <w:adjustRightInd/>
      <w:snapToGrid/>
      <w:spacing w:after="160" w:line="240" w:lineRule="exact"/>
      <w:ind w:firstLine="0"/>
      <w:jc w:val="left"/>
    </w:pPr>
    <w:rPr>
      <w:rFonts w:ascii="Arial" w:hAnsi="Arial" w:eastAsia="Times New Roman" w:cs="Verdana"/>
      <w:b/>
      <w:snapToGrid/>
      <w:kern w:val="0"/>
      <w:szCs w:val="24"/>
      <w:lang w:eastAsia="en-US"/>
    </w:rPr>
  </w:style>
  <w:style w:type="paragraph" w:customStyle="1" w:styleId="11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9">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0">
    <w:name w:val="font9"/>
    <w:basedOn w:val="1"/>
    <w:qFormat/>
    <w:uiPriority w:val="0"/>
    <w:pPr>
      <w:widowControl/>
      <w:spacing w:before="100" w:beforeAutospacing="1" w:after="100" w:afterAutospacing="1"/>
      <w:jc w:val="left"/>
    </w:pPr>
    <w:rPr>
      <w:rFonts w:ascii="宋体" w:hAnsi="宋体" w:cs="宋体"/>
      <w:color w:val="000000"/>
      <w:kern w:val="0"/>
      <w:szCs w:val="24"/>
    </w:rPr>
  </w:style>
  <w:style w:type="paragraph" w:customStyle="1" w:styleId="121">
    <w:name w:val="标题5"/>
    <w:basedOn w:val="1"/>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123">
    <w:name w:val="reader-word-layer"/>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24">
    <w:name w:val="xl8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5">
    <w:name w:val="黑体"/>
    <w:basedOn w:val="64"/>
    <w:qFormat/>
    <w:uiPriority w:val="0"/>
    <w:pPr>
      <w:spacing w:line="240" w:lineRule="auto"/>
      <w:jc w:val="center"/>
    </w:pPr>
    <w:rPr>
      <w:rFonts w:ascii="Arial" w:hAnsi="Arial" w:eastAsia="黑体"/>
    </w:rPr>
  </w:style>
  <w:style w:type="paragraph" w:customStyle="1" w:styleId="126">
    <w:name w:val="xl71"/>
    <w:basedOn w:val="1"/>
    <w:qFormat/>
    <w:uiPriority w:val="0"/>
    <w:pPr>
      <w:widowControl/>
      <w:pBdr>
        <w:left w:val="single" w:color="auto" w:sz="4" w:space="0"/>
        <w:right w:val="single" w:color="auto" w:sz="4" w:space="0"/>
      </w:pBdr>
      <w:spacing w:before="100" w:beforeAutospacing="1" w:after="100" w:afterAutospacing="1"/>
    </w:pPr>
    <w:rPr>
      <w:rFonts w:ascii="宋体" w:hAnsi="宋体" w:cs="宋体"/>
      <w:color w:val="000000"/>
      <w:kern w:val="0"/>
      <w:szCs w:val="24"/>
    </w:rPr>
  </w:style>
  <w:style w:type="character" w:customStyle="1" w:styleId="127">
    <w:name w:val="正文文本 (2)_"/>
    <w:link w:val="128"/>
    <w:qFormat/>
    <w:uiPriority w:val="0"/>
    <w:rPr>
      <w:rFonts w:ascii="MingLiU" w:hAnsi="MingLiU" w:eastAsia="MingLiU" w:cs="MingLiU"/>
      <w:spacing w:val="20"/>
      <w:shd w:val="clear" w:color="auto" w:fill="FFFFFF"/>
    </w:rPr>
  </w:style>
  <w:style w:type="paragraph" w:customStyle="1" w:styleId="128">
    <w:name w:val="正文文本 (2)"/>
    <w:basedOn w:val="1"/>
    <w:link w:val="127"/>
    <w:qFormat/>
    <w:uiPriority w:val="0"/>
    <w:pPr>
      <w:shd w:val="clear" w:color="auto" w:fill="FFFFFF"/>
      <w:topLinePunct w:val="0"/>
      <w:adjustRightInd/>
      <w:snapToGrid/>
      <w:spacing w:before="120" w:after="120" w:line="0" w:lineRule="atLeast"/>
      <w:ind w:firstLine="0"/>
      <w:jc w:val="distribute"/>
    </w:pPr>
    <w:rPr>
      <w:rFonts w:ascii="MingLiU" w:hAnsi="MingLiU" w:eastAsia="MingLiU" w:cs="MingLiU"/>
      <w:snapToGrid/>
      <w:spacing w:val="20"/>
      <w:kern w:val="0"/>
      <w:sz w:val="20"/>
      <w:szCs w:val="20"/>
    </w:rPr>
  </w:style>
  <w:style w:type="character" w:customStyle="1" w:styleId="129">
    <w:name w:val="表格标题_"/>
    <w:link w:val="130"/>
    <w:qFormat/>
    <w:uiPriority w:val="0"/>
    <w:rPr>
      <w:rFonts w:ascii="MingLiU" w:hAnsi="MingLiU" w:eastAsia="MingLiU" w:cs="MingLiU"/>
      <w:b/>
      <w:bCs/>
      <w:spacing w:val="30"/>
      <w:sz w:val="18"/>
      <w:szCs w:val="18"/>
      <w:shd w:val="clear" w:color="auto" w:fill="FFFFFF"/>
    </w:rPr>
  </w:style>
  <w:style w:type="paragraph" w:customStyle="1" w:styleId="130">
    <w:name w:val="表格标题"/>
    <w:basedOn w:val="1"/>
    <w:link w:val="129"/>
    <w:qFormat/>
    <w:uiPriority w:val="0"/>
    <w:pPr>
      <w:shd w:val="clear" w:color="auto" w:fill="FFFFFF"/>
      <w:topLinePunct w:val="0"/>
      <w:adjustRightInd/>
      <w:snapToGrid/>
      <w:spacing w:line="0" w:lineRule="atLeast"/>
      <w:ind w:firstLine="0"/>
      <w:jc w:val="right"/>
    </w:pPr>
    <w:rPr>
      <w:rFonts w:ascii="MingLiU" w:hAnsi="MingLiU" w:eastAsia="MingLiU" w:cs="MingLiU"/>
      <w:b/>
      <w:bCs/>
      <w:snapToGrid/>
      <w:spacing w:val="30"/>
      <w:kern w:val="0"/>
      <w:sz w:val="18"/>
      <w:szCs w:val="18"/>
    </w:rPr>
  </w:style>
  <w:style w:type="paragraph" w:customStyle="1" w:styleId="131">
    <w:name w:val="WPSOffice手动目录 1"/>
    <w:qFormat/>
    <w:uiPriority w:val="0"/>
    <w:rPr>
      <w:rFonts w:ascii="Times New Roman" w:hAnsi="Times New Roman" w:eastAsia="宋体" w:cs="Times New Roman"/>
      <w:lang w:val="en-US" w:eastAsia="zh-CN" w:bidi="ar-SA"/>
    </w:rPr>
  </w:style>
  <w:style w:type="paragraph" w:customStyle="1" w:styleId="132">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19</Pages>
  <Words>9247</Words>
  <Characters>9408</Characters>
  <Lines>80</Lines>
  <Paragraphs>22</Paragraphs>
  <TotalTime>3</TotalTime>
  <ScaleCrop>false</ScaleCrop>
  <LinksUpToDate>false</LinksUpToDate>
  <CharactersWithSpaces>9458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2019-08-23T08:31:00Z</dcterms:created>
  <dc:creator>liuxin</dc:creator>
  <cp:lastModifiedBy>Spring</cp:lastModifiedBy>
  <cp:lastPrinted>2023-05-28T23:52:00Z</cp:lastPrinted>
  <dcterms:modified xsi:type="dcterms:W3CDTF">2023-08-27T09:15:43Z</dcterms:modified>
  <dc:title>中等职业学校计算机网络技术专业教学标准</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2156167AFFBE44B4AE965B921FD03BE6_13</vt:lpwstr>
  </property>
</Properties>
</file>