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bCs/>
          <w:sz w:val="48"/>
          <w:szCs w:val="48"/>
        </w:rPr>
      </w:pPr>
      <w:r>
        <w:rPr>
          <w:rFonts w:hint="eastAsia" w:ascii="华文中宋" w:hAnsi="华文中宋" w:eastAsia="华文中宋"/>
          <w:b w:val="0"/>
          <w:bCs w:val="0"/>
          <w:sz w:val="48"/>
          <w:szCs w:val="48"/>
        </w:rPr>
        <w:t>计算机应用专业人才培养方案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2023年5月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ascii="黑体" w:hAnsi="黑体" w:eastAsia="黑体" w:cs="黑体"/>
          <w:b/>
          <w:bCs/>
          <w:sz w:val="32"/>
          <w:szCs w:val="32"/>
        </w:rPr>
      </w:pPr>
    </w:p>
    <w:p>
      <w:pPr>
        <w:pStyle w:val="102"/>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4</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1</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13</w:t>
      </w:r>
      <w:r>
        <w:rPr>
          <w:rFonts w:ascii="Times New Roman" w:hAnsi="Times New Roman"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 xml:space="preserve">九、毕业要求……………………………………………………………………………… </w:t>
      </w:r>
      <w:r>
        <w:rPr>
          <w:rFonts w:ascii="Times New Roman" w:hAnsi="Viner Hand ITC" w:eastAsia="黑体"/>
          <w:b w:val="0"/>
          <w:bCs w:val="0"/>
          <w:sz w:val="24"/>
          <w:szCs w:val="24"/>
        </w:rPr>
        <w:t>（</w:t>
      </w:r>
      <w:r>
        <w:rPr>
          <w:rFonts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7</w:t>
      </w:r>
      <w:r>
        <w:rPr>
          <w:rFonts w:ascii="Times New Roman" w:hAnsi="Viner Hand ITC" w:eastAsia="黑体"/>
          <w:b w:val="0"/>
          <w:bCs w:val="0"/>
          <w:sz w:val="24"/>
          <w:szCs w:val="24"/>
        </w:rPr>
        <w:t>）</w:t>
      </w: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2"/>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1555" w:firstLineChars="324"/>
        <w:jc w:val="both"/>
        <w:textAlignment w:val="auto"/>
        <w:rPr>
          <w:rFonts w:ascii="华文中宋" w:hAnsi="华文中宋" w:eastAsia="华文中宋"/>
          <w:sz w:val="44"/>
          <w:szCs w:val="44"/>
        </w:rPr>
      </w:pPr>
      <w:r>
        <w:rPr>
          <w:rFonts w:hint="eastAsia" w:ascii="华文中宋" w:hAnsi="华文中宋" w:eastAsia="华文中宋"/>
          <w:sz w:val="48"/>
          <w:szCs w:val="48"/>
        </w:rPr>
        <w:t>计算机应用专业</w:t>
      </w:r>
      <w:r>
        <w:rPr>
          <w:rFonts w:hint="eastAsia" w:ascii="华文中宋" w:hAnsi="华文中宋" w:eastAsia="华文中宋"/>
          <w:sz w:val="44"/>
          <w:szCs w:val="44"/>
        </w:rPr>
        <w:t>人才培养方案</w:t>
      </w:r>
    </w:p>
    <w:p>
      <w:pPr>
        <w:pStyle w:val="102"/>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专业名称：计算机应用</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专业代码：710201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873" w:type="dxa"/>
        <w:tblInd w:w="0" w:type="dxa"/>
        <w:tblLayout w:type="fixed"/>
        <w:tblCellMar>
          <w:top w:w="0" w:type="dxa"/>
          <w:left w:w="10" w:type="dxa"/>
          <w:bottom w:w="0" w:type="dxa"/>
          <w:right w:w="10" w:type="dxa"/>
        </w:tblCellMar>
      </w:tblPr>
      <w:tblGrid>
        <w:gridCol w:w="670"/>
        <w:gridCol w:w="1993"/>
        <w:gridCol w:w="4326"/>
        <w:gridCol w:w="2884"/>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884"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办公自动化、计算机专业排版</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计算机操作人员</w:t>
            </w:r>
          </w:p>
        </w:tc>
        <w:tc>
          <w:tcPr>
            <w:tcW w:w="2884"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计算机操作员</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计算机设备维护与营销</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ascii="仿宋" w:hAnsi="仿宋" w:eastAsia="仿宋" w:cs="仿宋"/>
                <w:color w:val="000000"/>
                <w:spacing w:val="0"/>
                <w:sz w:val="24"/>
                <w:szCs w:val="24"/>
                <w:lang w:bidi="zh-TW"/>
              </w:rPr>
              <w:t>计算机装配调试、计算机检验</w:t>
            </w:r>
            <w:r>
              <w:rPr>
                <w:rFonts w:hint="eastAsia" w:ascii="仿宋" w:hAnsi="仿宋" w:eastAsia="仿宋" w:cs="仿宋"/>
                <w:color w:val="000000"/>
                <w:spacing w:val="0"/>
                <w:sz w:val="24"/>
                <w:szCs w:val="24"/>
                <w:lang w:bidi="zh-TW"/>
              </w:rPr>
              <w:t>、</w:t>
            </w:r>
            <w:r>
              <w:rPr>
                <w:rFonts w:ascii="仿宋" w:hAnsi="仿宋" w:eastAsia="仿宋" w:cs="仿宋"/>
                <w:color w:val="000000"/>
                <w:spacing w:val="0"/>
                <w:sz w:val="24"/>
                <w:szCs w:val="24"/>
                <w:lang w:bidi="zh-TW"/>
              </w:rPr>
              <w:t>计算机</w:t>
            </w:r>
            <w:r>
              <w:rPr>
                <w:rFonts w:hint="eastAsia" w:ascii="仿宋" w:hAnsi="仿宋" w:eastAsia="仿宋" w:cs="仿宋"/>
                <w:color w:val="000000"/>
                <w:spacing w:val="0"/>
                <w:sz w:val="24"/>
                <w:szCs w:val="24"/>
                <w:lang w:bidi="zh-TW"/>
              </w:rPr>
              <w:t>硬件技术、</w:t>
            </w:r>
            <w:r>
              <w:rPr>
                <w:rFonts w:ascii="仿宋" w:hAnsi="仿宋" w:eastAsia="仿宋" w:cs="仿宋"/>
                <w:color w:val="000000"/>
                <w:spacing w:val="0"/>
                <w:sz w:val="24"/>
                <w:szCs w:val="24"/>
                <w:lang w:bidi="zh-TW"/>
              </w:rPr>
              <w:t>计算机</w:t>
            </w:r>
            <w:r>
              <w:rPr>
                <w:rFonts w:hint="eastAsia" w:ascii="仿宋" w:hAnsi="仿宋" w:eastAsia="仿宋" w:cs="仿宋"/>
                <w:color w:val="000000"/>
                <w:spacing w:val="0"/>
                <w:sz w:val="24"/>
                <w:szCs w:val="24"/>
                <w:lang w:bidi="zh-TW"/>
              </w:rPr>
              <w:t>设备营销</w:t>
            </w:r>
          </w:p>
        </w:tc>
        <w:tc>
          <w:tcPr>
            <w:tcW w:w="28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ascii="仿宋" w:hAnsi="仿宋" w:eastAsia="仿宋" w:cs="仿宋"/>
                <w:color w:val="000000"/>
                <w:spacing w:val="0"/>
                <w:sz w:val="24"/>
                <w:szCs w:val="24"/>
                <w:lang w:bidi="zh-TW"/>
              </w:rPr>
              <w:t>计算机装配调试员、计算机检验员、计算机操作人员</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3</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计算机信息管理</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计算机软件技术人员、应用系统维护人员</w:t>
            </w:r>
          </w:p>
        </w:tc>
        <w:tc>
          <w:tcPr>
            <w:tcW w:w="28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计算机操作员</w:t>
            </w:r>
          </w:p>
        </w:tc>
      </w:tr>
    </w:tbl>
    <w:p>
      <w:pPr>
        <w:pStyle w:val="127"/>
        <w:shd w:val="clear" w:color="auto" w:fill="auto"/>
        <w:spacing w:before="0" w:after="0" w:line="240" w:lineRule="auto"/>
        <w:jc w:val="center"/>
        <w:rPr>
          <w:rFonts w:ascii="仿宋" w:hAnsi="仿宋" w:eastAsia="仿宋" w:cs="仿宋"/>
          <w:color w:val="000000"/>
          <w:spacing w:val="0"/>
          <w:sz w:val="24"/>
          <w:szCs w:val="24"/>
          <w:lang w:bidi="zh-TW"/>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本专业培养与我国现代化建设要求相适应，德、智、体、美全面发展的，具有与本专业相适应的文化水平、良好的职业道德与产业文化素养，掌握本专业的专业知识和技能，能够从事计算机及相关设备的使用、维护、管理、销售以及常用软件操作的高素质劳动者和技能型人才。 </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计算机应用基础知识；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计算机网络维护基础知识；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计算机组装维护基础知识。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具有简单的程序设计能力；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具有网页制作能力；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掌握图像图像处理知识；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具有使用数据库工具开发简单功能应用的能力；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具有建立网站、制作网页的能力。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sz w:val="30"/>
          <w:szCs w:val="30"/>
        </w:rPr>
        <w:t>、语文、数学、英语、体育与健康、历史、信息技术。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3</w:t>
      </w:r>
      <w:r>
        <w:rPr>
          <w:rFonts w:hint="eastAsia" w:ascii="仿宋" w:hAnsi="仿宋" w:eastAsia="仿宋" w:cs="仿宋"/>
          <w:sz w:val="30"/>
          <w:szCs w:val="30"/>
        </w:rPr>
        <w:t xml:space="preserve">.艺术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主要内容：运用感知、经验和知识对艺术作品进行观察、体验、联想、鉴别和评价。</w:t>
      </w:r>
    </w:p>
    <w:p>
      <w:pPr>
        <w:pStyle w:val="2"/>
        <w:spacing w:line="560" w:lineRule="exact"/>
        <w:ind w:firstLine="600" w:firstLineChars="200"/>
      </w:pPr>
      <w:r>
        <w:rPr>
          <w:rFonts w:hint="eastAsia" w:ascii="仿宋" w:hAnsi="仿宋" w:eastAsia="仿宋" w:cs="仿宋"/>
          <w:snapToGrid w:val="0"/>
          <w:color w:val="auto"/>
          <w:kern w:val="2"/>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5"/>
        <w:gridCol w:w="5640"/>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eastAsia="黑体"/>
                <w:sz w:val="24"/>
                <w:szCs w:val="24"/>
              </w:rPr>
            </w:pPr>
            <w:r>
              <w:rPr>
                <w:rFonts w:hAnsi="黑体" w:eastAsia="黑体"/>
                <w:sz w:val="24"/>
                <w:szCs w:val="24"/>
              </w:rPr>
              <w:t>序号</w:t>
            </w:r>
          </w:p>
        </w:tc>
        <w:tc>
          <w:tcPr>
            <w:tcW w:w="2215" w:type="dxa"/>
            <w:vAlign w:val="center"/>
          </w:tcPr>
          <w:p>
            <w:pPr>
              <w:pStyle w:val="63"/>
              <w:spacing w:line="300" w:lineRule="atLeast"/>
              <w:jc w:val="center"/>
              <w:rPr>
                <w:rFonts w:eastAsia="黑体"/>
                <w:sz w:val="24"/>
                <w:szCs w:val="24"/>
              </w:rPr>
            </w:pPr>
            <w:r>
              <w:rPr>
                <w:rFonts w:hAnsi="黑体" w:eastAsia="黑体"/>
                <w:sz w:val="24"/>
                <w:szCs w:val="24"/>
              </w:rPr>
              <w:t>课程名称</w:t>
            </w:r>
          </w:p>
        </w:tc>
        <w:tc>
          <w:tcPr>
            <w:tcW w:w="5640" w:type="dxa"/>
            <w:vAlign w:val="center"/>
          </w:tcPr>
          <w:p>
            <w:pPr>
              <w:pStyle w:val="63"/>
              <w:spacing w:line="300" w:lineRule="atLeast"/>
              <w:jc w:val="center"/>
              <w:rPr>
                <w:rFonts w:eastAsia="黑体"/>
                <w:sz w:val="24"/>
                <w:szCs w:val="24"/>
              </w:rPr>
            </w:pPr>
            <w:r>
              <w:rPr>
                <w:rFonts w:hAnsi="黑体" w:eastAsia="黑体"/>
                <w:sz w:val="24"/>
                <w:szCs w:val="24"/>
              </w:rPr>
              <w:t>主要教学内容和要求</w:t>
            </w:r>
          </w:p>
        </w:tc>
        <w:tc>
          <w:tcPr>
            <w:tcW w:w="993" w:type="dxa"/>
            <w:vAlign w:val="center"/>
          </w:tcPr>
          <w:p>
            <w:pPr>
              <w:pStyle w:val="63"/>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国防教育</w:t>
            </w:r>
          </w:p>
        </w:tc>
        <w:tc>
          <w:tcPr>
            <w:tcW w:w="5640"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劳动教育</w:t>
            </w:r>
          </w:p>
        </w:tc>
        <w:tc>
          <w:tcPr>
            <w:tcW w:w="5640"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993" w:type="dxa"/>
            <w:vAlign w:val="center"/>
          </w:tcPr>
          <w:p>
            <w:pPr>
              <w:pStyle w:val="63"/>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中国特色社会主义</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心理健康与职业规划</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5</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哲学与人生</w:t>
            </w:r>
          </w:p>
        </w:tc>
        <w:tc>
          <w:tcPr>
            <w:tcW w:w="5640" w:type="dxa"/>
            <w:vAlign w:val="center"/>
          </w:tcPr>
          <w:p>
            <w:pPr>
              <w:spacing w:line="240" w:lineRule="auto"/>
              <w:ind w:left="0" w:leftChars="0"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6</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职业道德与法治</w:t>
            </w:r>
          </w:p>
        </w:tc>
        <w:tc>
          <w:tcPr>
            <w:tcW w:w="5640" w:type="dxa"/>
            <w:vAlign w:val="center"/>
          </w:tcPr>
          <w:p>
            <w:pPr>
              <w:spacing w:line="240" w:lineRule="auto"/>
              <w:ind w:left="0" w:leftChars="0"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7</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语文</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数学</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英语</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10</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体育与健康</w:t>
            </w:r>
          </w:p>
        </w:tc>
        <w:tc>
          <w:tcPr>
            <w:tcW w:w="5640"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11</w:t>
            </w:r>
          </w:p>
        </w:tc>
        <w:tc>
          <w:tcPr>
            <w:tcW w:w="2215" w:type="dxa"/>
            <w:vAlign w:val="center"/>
          </w:tcPr>
          <w:p>
            <w:pPr>
              <w:pStyle w:val="63"/>
              <w:spacing w:line="300" w:lineRule="atLeast"/>
              <w:jc w:val="left"/>
              <w:rPr>
                <w:rFonts w:ascii="宋体" w:hAnsi="宋体" w:cs="宋体"/>
                <w:sz w:val="21"/>
                <w:szCs w:val="21"/>
              </w:rPr>
            </w:pPr>
            <w:r>
              <w:rPr>
                <w:rFonts w:hint="eastAsia" w:ascii="宋体" w:hAnsi="宋体" w:cs="宋体"/>
                <w:sz w:val="21"/>
                <w:szCs w:val="21"/>
              </w:rPr>
              <w:t>历史</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w:t>
            </w:r>
          </w:p>
        </w:tc>
        <w:tc>
          <w:tcPr>
            <w:tcW w:w="2215" w:type="dxa"/>
            <w:vAlign w:val="center"/>
          </w:tcPr>
          <w:p>
            <w:pPr>
              <w:pStyle w:val="63"/>
              <w:spacing w:line="300" w:lineRule="atLeast"/>
              <w:jc w:val="left"/>
              <w:rPr>
                <w:rFonts w:hint="eastAsia" w:ascii="宋体" w:hAnsi="宋体" w:eastAsia="宋体" w:cs="宋体"/>
                <w:sz w:val="21"/>
                <w:szCs w:val="21"/>
                <w:lang w:eastAsia="zh-CN"/>
              </w:rPr>
            </w:pPr>
            <w:r>
              <w:rPr>
                <w:rFonts w:hint="eastAsia" w:ascii="宋体" w:hAnsi="宋体" w:cs="宋体"/>
                <w:sz w:val="21"/>
                <w:szCs w:val="21"/>
              </w:rPr>
              <w:t>信息技术</w:t>
            </w:r>
          </w:p>
        </w:tc>
        <w:tc>
          <w:tcPr>
            <w:tcW w:w="564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bookmarkStart w:id="2" w:name="_GoBack"/>
            <w:bookmarkEnd w:id="2"/>
            <w:r>
              <w:rPr>
                <w:rFonts w:hint="eastAsia" w:cs="宋体" w:asciiTheme="majorEastAsia" w:hAnsiTheme="majorEastAsia" w:eastAsiaTheme="majorEastAsia"/>
                <w:sz w:val="21"/>
                <w:szCs w:val="21"/>
              </w:rPr>
              <w:t>课程标准》开设，并与专业实际和行业发展密切结合。</w:t>
            </w:r>
          </w:p>
        </w:tc>
        <w:tc>
          <w:tcPr>
            <w:tcW w:w="993" w:type="dxa"/>
            <w:vAlign w:val="center"/>
          </w:tcPr>
          <w:p>
            <w:pPr>
              <w:pStyle w:val="63"/>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tcBorders>
              <w:top w:val="single" w:color="auto" w:sz="4" w:space="0"/>
              <w:left w:val="single" w:color="auto" w:sz="8" w:space="0"/>
              <w:bottom w:val="single" w:color="auto" w:sz="8" w:space="0"/>
              <w:right w:val="single" w:color="auto" w:sz="4" w:space="0"/>
            </w:tcBorders>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3</w:t>
            </w:r>
          </w:p>
        </w:tc>
        <w:tc>
          <w:tcPr>
            <w:tcW w:w="2215" w:type="dxa"/>
            <w:tcBorders>
              <w:top w:val="single" w:color="auto" w:sz="4" w:space="0"/>
              <w:left w:val="single" w:color="auto" w:sz="4" w:space="0"/>
              <w:bottom w:val="single" w:color="auto" w:sz="8" w:space="0"/>
              <w:right w:val="single" w:color="auto" w:sz="4" w:space="0"/>
            </w:tcBorders>
            <w:vAlign w:val="center"/>
          </w:tcPr>
          <w:p>
            <w:pPr>
              <w:pStyle w:val="63"/>
              <w:spacing w:line="300" w:lineRule="atLeast"/>
              <w:jc w:val="left"/>
              <w:rPr>
                <w:rFonts w:ascii="宋体" w:hAnsi="宋体" w:cs="宋体"/>
                <w:sz w:val="21"/>
                <w:szCs w:val="21"/>
              </w:rPr>
            </w:pPr>
            <w:r>
              <w:rPr>
                <w:rFonts w:hint="eastAsia" w:ascii="宋体" w:hAnsi="宋体" w:cs="宋体"/>
                <w:sz w:val="21"/>
                <w:szCs w:val="21"/>
              </w:rPr>
              <w:t>艺术</w:t>
            </w:r>
          </w:p>
        </w:tc>
        <w:tc>
          <w:tcPr>
            <w:tcW w:w="5640" w:type="dxa"/>
            <w:tcBorders>
              <w:top w:val="single" w:color="auto" w:sz="4" w:space="0"/>
              <w:left w:val="single" w:color="auto" w:sz="4" w:space="0"/>
              <w:bottom w:val="single" w:color="auto" w:sz="8" w:space="0"/>
              <w:right w:val="single" w:color="auto" w:sz="4" w:space="0"/>
            </w:tcBorders>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993" w:type="dxa"/>
            <w:tcBorders>
              <w:top w:val="single" w:color="auto" w:sz="4" w:space="0"/>
              <w:left w:val="single" w:color="auto" w:sz="4" w:space="0"/>
              <w:bottom w:val="single" w:color="auto" w:sz="8" w:space="0"/>
              <w:right w:val="single" w:color="auto" w:sz="8" w:space="0"/>
            </w:tcBorders>
            <w:vAlign w:val="center"/>
          </w:tcPr>
          <w:p>
            <w:pPr>
              <w:pStyle w:val="63"/>
              <w:spacing w:line="300" w:lineRule="atLeast"/>
              <w:jc w:val="center"/>
              <w:rPr>
                <w:rFonts w:ascii="宋体" w:hAnsi="宋体" w:cs="宋体"/>
                <w:sz w:val="21"/>
                <w:szCs w:val="21"/>
              </w:rPr>
            </w:pPr>
            <w:r>
              <w:rPr>
                <w:rFonts w:ascii="宋体" w:hAnsi="宋体" w:cs="宋体"/>
                <w:sz w:val="21"/>
                <w:szCs w:val="21"/>
              </w:rPr>
              <w:t>40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750"/>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eastAsia="黑体"/>
                <w:sz w:val="24"/>
                <w:szCs w:val="24"/>
              </w:rPr>
            </w:pPr>
            <w:r>
              <w:rPr>
                <w:rFonts w:hAnsi="黑体" w:eastAsia="黑体"/>
                <w:sz w:val="24"/>
                <w:szCs w:val="24"/>
              </w:rPr>
              <w:t>序号</w:t>
            </w:r>
          </w:p>
        </w:tc>
        <w:tc>
          <w:tcPr>
            <w:tcW w:w="2105" w:type="dxa"/>
            <w:vAlign w:val="center"/>
          </w:tcPr>
          <w:p>
            <w:pPr>
              <w:pStyle w:val="63"/>
              <w:spacing w:line="240" w:lineRule="auto"/>
              <w:jc w:val="center"/>
              <w:rPr>
                <w:rFonts w:eastAsia="黑体"/>
                <w:sz w:val="24"/>
                <w:szCs w:val="24"/>
              </w:rPr>
            </w:pPr>
            <w:r>
              <w:rPr>
                <w:rFonts w:hAnsi="黑体" w:eastAsia="黑体"/>
                <w:sz w:val="24"/>
                <w:szCs w:val="24"/>
              </w:rPr>
              <w:t>课程名称</w:t>
            </w:r>
          </w:p>
        </w:tc>
        <w:tc>
          <w:tcPr>
            <w:tcW w:w="5750" w:type="dxa"/>
            <w:vAlign w:val="center"/>
          </w:tcPr>
          <w:p>
            <w:pPr>
              <w:pStyle w:val="63"/>
              <w:spacing w:line="240" w:lineRule="auto"/>
              <w:jc w:val="center"/>
              <w:rPr>
                <w:rFonts w:eastAsia="黑体"/>
                <w:sz w:val="24"/>
                <w:szCs w:val="24"/>
              </w:rPr>
            </w:pPr>
            <w:r>
              <w:rPr>
                <w:rFonts w:hAnsi="黑体" w:eastAsia="黑体"/>
                <w:sz w:val="24"/>
                <w:szCs w:val="24"/>
              </w:rPr>
              <w:t>主要教学内容和要求</w:t>
            </w:r>
          </w:p>
        </w:tc>
        <w:tc>
          <w:tcPr>
            <w:tcW w:w="993" w:type="dxa"/>
            <w:vAlign w:val="center"/>
          </w:tcPr>
          <w:p>
            <w:pPr>
              <w:pStyle w:val="63"/>
              <w:spacing w:line="240" w:lineRule="auto"/>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105" w:type="dxa"/>
            <w:vAlign w:val="center"/>
          </w:tcPr>
          <w:p>
            <w:pPr>
              <w:pStyle w:val="63"/>
              <w:spacing w:line="240" w:lineRule="auto"/>
              <w:jc w:val="left"/>
              <w:rPr>
                <w:rFonts w:ascii="宋体" w:hAnsi="宋体" w:cs="宋体"/>
                <w:sz w:val="21"/>
                <w:szCs w:val="21"/>
              </w:rPr>
            </w:pPr>
          </w:p>
          <w:p>
            <w:pPr>
              <w:pStyle w:val="63"/>
              <w:spacing w:line="240" w:lineRule="auto"/>
              <w:jc w:val="left"/>
              <w:rPr>
                <w:rFonts w:ascii="宋体" w:hAnsi="宋体" w:cs="宋体"/>
                <w:sz w:val="21"/>
                <w:szCs w:val="21"/>
              </w:rPr>
            </w:pPr>
            <w:r>
              <w:rPr>
                <w:rFonts w:hint="eastAsia" w:ascii="宋体" w:hAnsi="宋体" w:cs="宋体"/>
                <w:sz w:val="21"/>
                <w:szCs w:val="21"/>
              </w:rPr>
              <w:t>办公软件应用</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安全工具软件的使用方法；掌握系统优化和维护工具软件的使用方法，如Windows优化大师的基本概念及常用功能；掌握磁盘工具软件的使用方法；掌握文件处理工具软件的使用方法；掌握光盘工具软件的使用方法；掌握电子图书浏览和制作工具软件的使用方法；掌握语言翻译工具软件的使用方法；掌握图像处理工具软件的使用方法；掌握娱乐视听工具软件的使用方法；</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信息录入技术</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熟练掌握文字录入的技能技巧，能从事文字录入方面的工作，具备处理办公事务的基本技能，完成相关岗位的实际工作任务。</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计算机编程基础</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开发简单Java应用程序；熟悉IDE下编写Java程序和掌握基本语法；掌握Java程序和程序调试的基本方法；掌握Java OOP基本思想；熟悉Java OOP的高级特性；练习Java数组与字符串；Java的异常处理。</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图形图像处理</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选区编辑；画笔工具；渐变工具；图章工具、修补工具；图层；图层蒙版与文字；路径的应用；滤镜；调整图像色彩；通道；动作；综合训练。</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数据库应用基础</w:t>
            </w:r>
          </w:p>
        </w:tc>
        <w:tc>
          <w:tcPr>
            <w:tcW w:w="5750" w:type="dxa"/>
            <w:vAlign w:val="center"/>
          </w:tcPr>
          <w:p>
            <w:pPr>
              <w:pStyle w:val="63"/>
              <w:spacing w:line="240" w:lineRule="auto"/>
              <w:jc w:val="left"/>
              <w:rPr>
                <w:rFonts w:ascii="宋体" w:hAnsi="宋体" w:cs="宋体"/>
                <w:sz w:val="21"/>
                <w:szCs w:val="21"/>
              </w:rPr>
            </w:pPr>
            <w:r>
              <w:rPr>
                <w:rFonts w:ascii="宋体" w:hAnsi="宋体" w:cs="宋体"/>
                <w:sz w:val="21"/>
                <w:szCs w:val="21"/>
              </w:rPr>
              <w:t>数据库的建立与基本维护；数据库管理；简单程序设计；设计查询与视图；设计应用程序界面；设计报表与标签；设计应用程序菜单系统；图层；图层蒙版与文字；路径的应用；滤镜；调整图像色彩；通道；动作；综合训练。</w:t>
            </w:r>
          </w:p>
        </w:tc>
        <w:tc>
          <w:tcPr>
            <w:tcW w:w="99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计算机网络基础</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计算机网络概述；计算机网络体系结构；数据通信基础；TCP/IP协议簇；TCP/IP实用工具；局域网组网技术；以太网技术；交换式以太网与虚拟局域网；组建VLAN；无线局域网；局域网互连；网络应用。</w:t>
            </w:r>
          </w:p>
        </w:tc>
        <w:tc>
          <w:tcPr>
            <w:tcW w:w="99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多媒体制作</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学习平面、三维图形的绘制、室内外装饰和建筑设计、影视广告合成制作、场景加入物体、画面灯光、摄影机、光源的设置、材质的编辑，动画制作等，使学生具有平面及三维图形的绘制能力、室内装饰设计能力和广告设计能力。</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网页设计与制作</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主要学习网页制作的基础知识、基本流程和基本操作，使学生了解网站设计和发布的流程，能熟练使用网页制作工具进行中小型网站的设计、制作与维护，具备运用程序设计与数据库进行简单动态网站设计与编辑的能力。</w:t>
            </w:r>
          </w:p>
        </w:tc>
        <w:tc>
          <w:tcPr>
            <w:tcW w:w="99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排版技术基础与应用</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了解计算机排版种类、印刷用字和符号、排版工艺流程，熟悉图书、期刊、报纸等出版物的版式特点、版式规则、排版注意事项，版面设计等知识，掌握版式设计、创意及处理的基础技能。</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美术设计基础</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主要学习美术常识、色彩与构图的原理与属性、色彩与构图的表现方法等，使学生熟悉不同风格设计思路所表达的心理与情感，掌握视觉传达艺术表现的基础技能，培养学生的正确的审美观念和艺术欣赏力，为动漫的设计制作奠定美学基础。</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图文排版</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专业图文排版的工艺流程、排版规则、版式设计的基本知识，掌握专业图、文混排软件，掌握图形绘制、对象填充、文本编排、特效设备、对象组织、图位的修饰等操作，能进行较专业的图文混排与版式设计。</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市场营销</w:t>
            </w:r>
          </w:p>
        </w:tc>
        <w:tc>
          <w:tcPr>
            <w:tcW w:w="575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市场要素分析、调查问卷设计、市场调查实施、营销环境分析、消费者行为分析、目标市场选择、产品策略选择、价格策略选择、渠道策略选择、品牌推广策略实施、广告策略实施等。</w:t>
            </w:r>
          </w:p>
        </w:tc>
        <w:tc>
          <w:tcPr>
            <w:tcW w:w="99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bl>
    <w:p>
      <w:pPr>
        <w:spacing w:line="560" w:lineRule="exact"/>
        <w:ind w:firstLine="600" w:firstLineChars="200"/>
        <w:rPr>
          <w:rFonts w:ascii="仿宋" w:hAnsi="仿宋" w:eastAsia="仿宋" w:cs="仿宋"/>
          <w:sz w:val="30"/>
          <w:szCs w:val="30"/>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hint="eastAsia" w:ascii="楷体" w:hAnsi="楷体" w:eastAsia="楷体" w:cs="楷体"/>
          <w:sz w:val="30"/>
          <w:szCs w:val="30"/>
          <w:lang w:val="en-US" w:eastAsia="zh-CN"/>
        </w:rPr>
      </w:pPr>
    </w:p>
    <w:p>
      <w:pPr>
        <w:numPr>
          <w:ilvl w:val="0"/>
          <w:numId w:val="0"/>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tbl>
      <w:tblPr>
        <w:tblStyle w:val="19"/>
        <w:tblW w:w="9155" w:type="dxa"/>
        <w:tblInd w:w="93" w:type="dxa"/>
        <w:tblLayout w:type="fixed"/>
        <w:tblCellMar>
          <w:top w:w="0" w:type="dxa"/>
          <w:left w:w="108" w:type="dxa"/>
          <w:bottom w:w="0" w:type="dxa"/>
          <w:right w:w="108" w:type="dxa"/>
        </w:tblCellMar>
      </w:tblPr>
      <w:tblGrid>
        <w:gridCol w:w="401"/>
        <w:gridCol w:w="464"/>
        <w:gridCol w:w="1936"/>
        <w:gridCol w:w="682"/>
        <w:gridCol w:w="682"/>
        <w:gridCol w:w="681"/>
        <w:gridCol w:w="491"/>
        <w:gridCol w:w="505"/>
        <w:gridCol w:w="559"/>
        <w:gridCol w:w="450"/>
        <w:gridCol w:w="464"/>
        <w:gridCol w:w="477"/>
        <w:gridCol w:w="723"/>
        <w:gridCol w:w="640"/>
      </w:tblGrid>
      <w:tr>
        <w:tblPrEx>
          <w:tblCellMar>
            <w:top w:w="0" w:type="dxa"/>
            <w:left w:w="108" w:type="dxa"/>
            <w:bottom w:w="0" w:type="dxa"/>
            <w:right w:w="108" w:type="dxa"/>
          </w:tblCellMar>
        </w:tblPrEx>
        <w:trPr>
          <w:trHeight w:val="515" w:hRule="atLeast"/>
        </w:trPr>
        <w:tc>
          <w:tcPr>
            <w:tcW w:w="9155" w:type="dxa"/>
            <w:gridSpan w:val="14"/>
            <w:tcBorders>
              <w:top w:val="nil"/>
              <w:left w:val="nil"/>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b/>
                <w:bCs/>
                <w:color w:val="000000"/>
                <w:sz w:val="21"/>
              </w:rPr>
            </w:pPr>
            <w:r>
              <w:rPr>
                <w:rFonts w:hint="eastAsia" w:ascii="黑体" w:hAnsi="黑体" w:eastAsia="黑体" w:cs="黑体"/>
                <w:color w:val="000000"/>
                <w:kern w:val="0"/>
                <w:szCs w:val="24"/>
                <w:lang w:bidi="ar"/>
              </w:rPr>
              <w:t>计算机应用专业教学进程计划</w:t>
            </w:r>
          </w:p>
        </w:tc>
      </w:tr>
      <w:tr>
        <w:tblPrEx>
          <w:tblCellMar>
            <w:top w:w="0" w:type="dxa"/>
            <w:left w:w="108" w:type="dxa"/>
            <w:bottom w:w="0" w:type="dxa"/>
            <w:right w:w="108" w:type="dxa"/>
          </w:tblCellMar>
        </w:tblPrEx>
        <w:trPr>
          <w:trHeight w:val="420" w:hRule="atLeast"/>
        </w:trPr>
        <w:tc>
          <w:tcPr>
            <w:tcW w:w="865"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w:t>
            </w:r>
          </w:p>
        </w:tc>
        <w:tc>
          <w:tcPr>
            <w:tcW w:w="1936"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计算机应用</w:t>
            </w:r>
          </w:p>
        </w:tc>
        <w:tc>
          <w:tcPr>
            <w:tcW w:w="204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学制：三年</w:t>
            </w:r>
          </w:p>
        </w:tc>
        <w:tc>
          <w:tcPr>
            <w:tcW w:w="4309" w:type="dxa"/>
            <w:gridSpan w:val="8"/>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起点：初中</w:t>
            </w:r>
          </w:p>
        </w:tc>
      </w:tr>
      <w:tr>
        <w:tblPrEx>
          <w:tblCellMar>
            <w:top w:w="0" w:type="dxa"/>
            <w:left w:w="108" w:type="dxa"/>
            <w:bottom w:w="0" w:type="dxa"/>
            <w:right w:w="108" w:type="dxa"/>
          </w:tblCellMar>
        </w:tblPrEx>
        <w:trPr>
          <w:trHeight w:val="420" w:hRule="atLeast"/>
        </w:trPr>
        <w:tc>
          <w:tcPr>
            <w:tcW w:w="401"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课程模块</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 号</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课程名称</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总学时</w:t>
            </w:r>
          </w:p>
        </w:tc>
        <w:tc>
          <w:tcPr>
            <w:tcW w:w="1363" w:type="dxa"/>
            <w:gridSpan w:val="2"/>
            <w:tcBorders>
              <w:top w:val="single" w:color="000000" w:sz="4" w:space="0"/>
              <w:left w:val="single" w:color="000000" w:sz="4" w:space="0"/>
              <w:bottom w:val="nil"/>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学时分配</w:t>
            </w:r>
          </w:p>
        </w:tc>
        <w:tc>
          <w:tcPr>
            <w:tcW w:w="29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各学期学时分配（周学时）</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考试</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学期</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理</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实</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践</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五</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六</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401" w:type="dxa"/>
            <w:vMerge w:val="restart"/>
            <w:tcBorders>
              <w:top w:val="single" w:color="000000"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公共基础课</w:t>
            </w:r>
          </w:p>
        </w:tc>
        <w:tc>
          <w:tcPr>
            <w:tcW w:w="4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国防教育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顶岗实习</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（20周）</w:t>
            </w: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军训</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劳动教育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4</w:t>
            </w:r>
            <w:r>
              <w:rPr>
                <w:rFonts w:hint="eastAsia" w:ascii="宋体" w:hAnsi="宋体" w:cs="宋体"/>
                <w:color w:val="000000"/>
                <w:kern w:val="0"/>
                <w:sz w:val="20"/>
                <w:szCs w:val="20"/>
                <w:lang w:val="en-US" w:eastAsia="zh-CN"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劳动周</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中国特色社会主义</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心理健康与职业生涯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哲学与人生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职业道德与法治</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语文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英语</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体育与健康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历史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艺术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r>
              <w:rPr>
                <w:rFonts w:ascii="宋体" w:hAnsi="宋体" w:cs="宋体"/>
                <w:color w:val="000000"/>
                <w:kern w:val="0"/>
                <w:sz w:val="20"/>
                <w:szCs w:val="20"/>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r>
              <w:rPr>
                <w:rFonts w:hint="eastAsia" w:ascii="宋体" w:hAnsi="宋体" w:cs="宋体"/>
                <w:color w:val="000000"/>
                <w:sz w:val="20"/>
                <w:szCs w:val="20"/>
              </w:rPr>
              <w:t>2</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restart"/>
            <w:tcBorders>
              <w:top w:val="single" w:color="auto" w:sz="4" w:space="0"/>
              <w:left w:val="single" w:color="000000" w:sz="4" w:space="0"/>
              <w:bottom w:val="nil"/>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专业基础课</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sz w:val="20"/>
                <w:szCs w:val="20"/>
              </w:rPr>
              <w:t>办公软件应用</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sz w:val="20"/>
                <w:szCs w:val="20"/>
              </w:rPr>
              <w:t>信息录入技术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计算机编程基础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nil"/>
              <w:left w:val="nil"/>
              <w:bottom w:val="nil"/>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图形图像处理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数据库应用基础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60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计算机网络基础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60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核心专业课</w:t>
            </w:r>
          </w:p>
        </w:tc>
        <w:tc>
          <w:tcPr>
            <w:tcW w:w="46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20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多媒体制作</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考试</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网页设计与制作</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考试</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排版技术基础与应用</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美术设计基础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4</w:t>
            </w:r>
          </w:p>
        </w:tc>
        <w:tc>
          <w:tcPr>
            <w:tcW w:w="1936"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图文排版</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考试</w:t>
            </w:r>
          </w:p>
        </w:tc>
      </w:tr>
      <w:tr>
        <w:tblPrEx>
          <w:tblCellMar>
            <w:top w:w="0" w:type="dxa"/>
            <w:left w:w="108" w:type="dxa"/>
            <w:bottom w:w="0" w:type="dxa"/>
            <w:right w:w="108" w:type="dxa"/>
          </w:tblCellMar>
        </w:tblPrEx>
        <w:trPr>
          <w:trHeight w:val="420" w:hRule="atLeast"/>
        </w:trPr>
        <w:tc>
          <w:tcPr>
            <w:tcW w:w="401"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5</w:t>
            </w:r>
          </w:p>
        </w:tc>
        <w:tc>
          <w:tcPr>
            <w:tcW w:w="193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市场营销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0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0"/>
                <w:szCs w:val="20"/>
              </w:rPr>
            </w:pPr>
          </w:p>
        </w:tc>
        <w:tc>
          <w:tcPr>
            <w:tcW w:w="4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20" w:hRule="atLeast"/>
        </w:trPr>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学  时</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3160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1250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350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0"/>
                <w:szCs w:val="20"/>
              </w:rPr>
            </w:pPr>
          </w:p>
        </w:tc>
      </w:tr>
    </w:tbl>
    <w:p>
      <w:pPr>
        <w:overflowPunct w:val="0"/>
        <w:ind w:left="0" w:leftChars="0"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计算机应用专业相关的专业拥有一支年龄结构、学历结构、职称结构合理以及专业技能精湛的师资团队，现拥有教职工30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655"/>
        <w:gridCol w:w="1725"/>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5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265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tc>
        <w:tc>
          <w:tcPr>
            <w:tcW w:w="172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tc>
        <w:tc>
          <w:tcPr>
            <w:tcW w:w="433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台式电脑</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兼容机</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投影屏幕</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红叶</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投影机</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爱普生</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多媒体讲台</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2.5 米</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音箱、功放</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1 套</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桌椅</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80 套</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1950"/>
        <w:gridCol w:w="3120"/>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1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155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名称</w:t>
            </w:r>
          </w:p>
        </w:tc>
        <w:tc>
          <w:tcPr>
            <w:tcW w:w="195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主要设备</w:t>
            </w:r>
          </w:p>
        </w:tc>
        <w:tc>
          <w:tcPr>
            <w:tcW w:w="312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主要功能</w:t>
            </w:r>
          </w:p>
        </w:tc>
        <w:tc>
          <w:tcPr>
            <w:tcW w:w="219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710"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1559" w:type="dxa"/>
            <w:vAlign w:val="center"/>
          </w:tcPr>
          <w:p>
            <w:pPr>
              <w:spacing w:line="240" w:lineRule="auto"/>
              <w:ind w:firstLine="0"/>
              <w:jc w:val="center"/>
              <w:rPr>
                <w:rFonts w:ascii="宋体" w:hAnsi="宋体" w:cs="宋体"/>
                <w:sz w:val="21"/>
              </w:rPr>
            </w:pPr>
            <w:r>
              <w:rPr>
                <w:rFonts w:hint="eastAsia" w:ascii="宋体" w:hAnsi="宋体" w:cs="宋体"/>
                <w:sz w:val="21"/>
              </w:rPr>
              <w:t>计算机组装与维护实训室</w:t>
            </w:r>
          </w:p>
        </w:tc>
        <w:tc>
          <w:tcPr>
            <w:tcW w:w="1950" w:type="dxa"/>
            <w:vAlign w:val="center"/>
          </w:tcPr>
          <w:p>
            <w:pPr>
              <w:spacing w:line="240" w:lineRule="auto"/>
              <w:ind w:firstLine="0"/>
              <w:jc w:val="center"/>
              <w:rPr>
                <w:rFonts w:ascii="宋体" w:hAnsi="宋体" w:cs="宋体"/>
                <w:sz w:val="21"/>
              </w:rPr>
            </w:pPr>
            <w:r>
              <w:rPr>
                <w:rFonts w:hint="eastAsia" w:ascii="宋体" w:hAnsi="宋体" w:cs="宋体"/>
                <w:sz w:val="21"/>
              </w:rPr>
              <w:t>教师用计算机</w:t>
            </w:r>
          </w:p>
          <w:p>
            <w:pPr>
              <w:spacing w:line="240" w:lineRule="auto"/>
              <w:ind w:firstLine="0"/>
              <w:jc w:val="center"/>
              <w:rPr>
                <w:rFonts w:ascii="宋体" w:hAnsi="宋体" w:cs="宋体"/>
                <w:sz w:val="21"/>
              </w:rPr>
            </w:pPr>
            <w:r>
              <w:rPr>
                <w:rFonts w:hint="eastAsia" w:ascii="宋体" w:hAnsi="宋体" w:cs="宋体"/>
                <w:sz w:val="21"/>
              </w:rPr>
              <w:t>计算机套件</w:t>
            </w:r>
          </w:p>
          <w:p>
            <w:pPr>
              <w:spacing w:line="240" w:lineRule="auto"/>
              <w:ind w:firstLine="0"/>
              <w:jc w:val="center"/>
              <w:rPr>
                <w:rFonts w:ascii="宋体" w:hAnsi="宋体" w:cs="宋体"/>
                <w:sz w:val="21"/>
              </w:rPr>
            </w:pPr>
            <w:r>
              <w:rPr>
                <w:rFonts w:hint="eastAsia" w:ascii="宋体" w:hAnsi="宋体" w:cs="宋体"/>
                <w:sz w:val="21"/>
              </w:rPr>
              <w:t>网络配件</w:t>
            </w:r>
          </w:p>
          <w:p>
            <w:pPr>
              <w:spacing w:line="240" w:lineRule="auto"/>
              <w:ind w:firstLine="0"/>
              <w:jc w:val="center"/>
              <w:rPr>
                <w:rFonts w:ascii="宋体" w:hAnsi="宋体" w:cs="宋体"/>
                <w:sz w:val="21"/>
              </w:rPr>
            </w:pPr>
            <w:r>
              <w:rPr>
                <w:rFonts w:hint="eastAsia" w:ascii="宋体" w:hAnsi="宋体" w:cs="宋体"/>
                <w:sz w:val="21"/>
              </w:rPr>
              <w:t>计算机外设</w:t>
            </w:r>
          </w:p>
          <w:p>
            <w:pPr>
              <w:spacing w:line="240" w:lineRule="auto"/>
              <w:ind w:firstLine="0"/>
              <w:jc w:val="center"/>
              <w:rPr>
                <w:rFonts w:ascii="宋体" w:hAnsi="宋体" w:cs="宋体"/>
                <w:sz w:val="21"/>
              </w:rPr>
            </w:pPr>
            <w:r>
              <w:rPr>
                <w:rFonts w:hint="eastAsia" w:ascii="宋体" w:hAnsi="宋体" w:cs="宋体"/>
                <w:sz w:val="21"/>
              </w:rPr>
              <w:t>各种软件</w:t>
            </w:r>
          </w:p>
          <w:p>
            <w:pPr>
              <w:spacing w:line="240" w:lineRule="auto"/>
              <w:ind w:firstLine="0"/>
              <w:jc w:val="center"/>
              <w:rPr>
                <w:rFonts w:ascii="宋体" w:hAnsi="宋体" w:cs="宋体"/>
                <w:sz w:val="21"/>
              </w:rPr>
            </w:pPr>
            <w:r>
              <w:rPr>
                <w:rFonts w:hint="eastAsia" w:ascii="宋体" w:hAnsi="宋体" w:cs="宋体"/>
                <w:sz w:val="21"/>
              </w:rPr>
              <w:t>视频展示台</w:t>
            </w:r>
          </w:p>
          <w:p>
            <w:pPr>
              <w:spacing w:line="240" w:lineRule="auto"/>
              <w:ind w:firstLine="0"/>
              <w:jc w:val="center"/>
              <w:rPr>
                <w:rFonts w:ascii="宋体" w:hAnsi="宋体" w:cs="宋体"/>
                <w:sz w:val="21"/>
              </w:rPr>
            </w:pPr>
            <w:r>
              <w:rPr>
                <w:rFonts w:hint="eastAsia" w:ascii="宋体" w:hAnsi="宋体" w:cs="宋体"/>
                <w:sz w:val="21"/>
              </w:rPr>
              <w:t>检测维修实训台</w:t>
            </w:r>
          </w:p>
        </w:tc>
        <w:tc>
          <w:tcPr>
            <w:tcW w:w="3120" w:type="dxa"/>
            <w:vAlign w:val="center"/>
          </w:tcPr>
          <w:p>
            <w:pPr>
              <w:spacing w:line="240" w:lineRule="auto"/>
              <w:ind w:firstLine="0"/>
              <w:jc w:val="center"/>
              <w:rPr>
                <w:rFonts w:ascii="宋体" w:hAnsi="宋体" w:cs="宋体"/>
                <w:sz w:val="21"/>
              </w:rPr>
            </w:pPr>
            <w:r>
              <w:rPr>
                <w:rFonts w:hint="eastAsia" w:ascii="宋体" w:hAnsi="宋体" w:cs="宋体"/>
                <w:sz w:val="21"/>
              </w:rPr>
              <w:t>主要用于常用工具软件计算机网络基础计算机组装与维护等课程的实训</w:t>
            </w:r>
          </w:p>
        </w:tc>
        <w:tc>
          <w:tcPr>
            <w:tcW w:w="2196" w:type="dxa"/>
            <w:vAlign w:val="center"/>
          </w:tcPr>
          <w:p>
            <w:pPr>
              <w:spacing w:line="240" w:lineRule="auto"/>
              <w:ind w:firstLine="0"/>
              <w:jc w:val="center"/>
              <w:rPr>
                <w:rFonts w:ascii="宋体" w:hAnsi="宋体" w:cs="宋体"/>
                <w:sz w:val="21"/>
              </w:rPr>
            </w:pPr>
            <w:r>
              <w:rPr>
                <w:rFonts w:hint="eastAsia" w:ascii="宋体" w:hAnsi="宋体" w:cs="宋体"/>
                <w:sz w:val="21"/>
              </w:rPr>
              <w:t>满足为学生技能培训提供良好的实训条件，使受训学生达到相应的技能水平。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10"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1559" w:type="dxa"/>
            <w:vAlign w:val="center"/>
          </w:tcPr>
          <w:p>
            <w:pPr>
              <w:spacing w:line="240" w:lineRule="auto"/>
              <w:ind w:firstLine="0"/>
              <w:jc w:val="center"/>
              <w:rPr>
                <w:rFonts w:ascii="宋体" w:hAnsi="宋体" w:cs="宋体"/>
                <w:sz w:val="21"/>
              </w:rPr>
            </w:pPr>
            <w:r>
              <w:rPr>
                <w:rFonts w:hint="eastAsia" w:ascii="宋体" w:hAnsi="宋体" w:cs="宋体"/>
                <w:sz w:val="21"/>
              </w:rPr>
              <w:t>计算机基础实训室</w:t>
            </w:r>
          </w:p>
        </w:tc>
        <w:tc>
          <w:tcPr>
            <w:tcW w:w="1950" w:type="dxa"/>
            <w:vAlign w:val="center"/>
          </w:tcPr>
          <w:p>
            <w:pPr>
              <w:spacing w:line="240" w:lineRule="auto"/>
              <w:ind w:firstLine="0"/>
              <w:jc w:val="center"/>
              <w:rPr>
                <w:rFonts w:ascii="宋体" w:hAnsi="宋体" w:cs="宋体"/>
                <w:sz w:val="21"/>
              </w:rPr>
            </w:pPr>
            <w:r>
              <w:rPr>
                <w:rFonts w:hint="eastAsia" w:ascii="宋体" w:hAnsi="宋体" w:cs="宋体"/>
                <w:sz w:val="21"/>
              </w:rPr>
              <w:t>教师用计算机</w:t>
            </w:r>
          </w:p>
          <w:p>
            <w:pPr>
              <w:spacing w:line="240" w:lineRule="auto"/>
              <w:ind w:firstLine="0"/>
              <w:jc w:val="center"/>
              <w:rPr>
                <w:rFonts w:ascii="宋体" w:hAnsi="宋体" w:cs="宋体"/>
                <w:sz w:val="21"/>
              </w:rPr>
            </w:pPr>
            <w:r>
              <w:rPr>
                <w:rFonts w:hint="eastAsia" w:ascii="宋体" w:hAnsi="宋体" w:cs="宋体"/>
                <w:sz w:val="21"/>
              </w:rPr>
              <w:t>学生用计算机</w:t>
            </w:r>
          </w:p>
          <w:p>
            <w:pPr>
              <w:spacing w:line="240" w:lineRule="auto"/>
              <w:ind w:firstLine="0"/>
              <w:jc w:val="center"/>
              <w:rPr>
                <w:rFonts w:ascii="宋体" w:hAnsi="宋体" w:cs="宋体"/>
                <w:sz w:val="21"/>
              </w:rPr>
            </w:pPr>
            <w:r>
              <w:rPr>
                <w:rFonts w:hint="eastAsia" w:ascii="宋体" w:hAnsi="宋体" w:cs="宋体"/>
                <w:sz w:val="21"/>
              </w:rPr>
              <w:t>各种软件</w:t>
            </w:r>
          </w:p>
        </w:tc>
        <w:tc>
          <w:tcPr>
            <w:tcW w:w="3120" w:type="dxa"/>
            <w:vAlign w:val="center"/>
          </w:tcPr>
          <w:p>
            <w:pPr>
              <w:widowControl/>
              <w:spacing w:line="240" w:lineRule="auto"/>
              <w:ind w:firstLine="0"/>
              <w:jc w:val="center"/>
              <w:rPr>
                <w:rFonts w:ascii="宋体" w:hAnsi="宋体" w:cs="宋体"/>
                <w:color w:val="000000"/>
                <w:sz w:val="21"/>
              </w:rPr>
            </w:pPr>
            <w:r>
              <w:rPr>
                <w:rFonts w:hint="eastAsia" w:ascii="宋体" w:hAnsi="宋体" w:cs="宋体"/>
                <w:sz w:val="21"/>
              </w:rPr>
              <w:t>计算机录入技术、计算机编程基础、图形图像处理、数据库应用基础等课程的实训。</w:t>
            </w:r>
          </w:p>
        </w:tc>
        <w:tc>
          <w:tcPr>
            <w:tcW w:w="2196" w:type="dxa"/>
            <w:vAlign w:val="center"/>
          </w:tcPr>
          <w:p>
            <w:pPr>
              <w:spacing w:line="240" w:lineRule="auto"/>
              <w:ind w:firstLine="0"/>
              <w:jc w:val="center"/>
              <w:rPr>
                <w:rFonts w:ascii="宋体" w:hAnsi="宋体" w:cs="宋体"/>
                <w:sz w:val="21"/>
              </w:rPr>
            </w:pPr>
            <w:r>
              <w:rPr>
                <w:rFonts w:hint="eastAsia" w:ascii="宋体" w:hAnsi="宋体" w:cs="宋体"/>
                <w:sz w:val="21"/>
              </w:rPr>
              <w:t>满足为学生技能培训提供良好的实训条件，使受训学生达到相应的技能水平。</w:t>
            </w:r>
          </w:p>
        </w:tc>
      </w:tr>
    </w:tbl>
    <w:p>
      <w:pPr>
        <w:spacing w:line="240" w:lineRule="auto"/>
        <w:ind w:firstLine="0"/>
        <w:jc w:val="center"/>
        <w:rPr>
          <w:rFonts w:ascii="仿宋" w:hAnsi="仿宋" w:eastAsia="仿宋" w:cs="仿宋"/>
          <w:sz w:val="21"/>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有“腾讯云”、“腾讯众创空间（郑州）”、“歌尔电子股份有限公司”、等多个稳定的校外实训基地。选择多个能够提供开展计算机类、大数据、云计算、人工智能、物联网安装调试与生产管理实践的制造企业作为校外实训基地，实训设施齐备，实训岗位、实训指导教师确定，实训管理及实施规章制度齐全。技术人员结合学生在完成任务过程中的表现给学生做出成绩评定。学生通过“学中做”、“做中学”，学生完全体验整个任务的运作过程，进行个性化能力方面的培养。</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r>
        <w:rPr>
          <w:rFonts w:hint="eastAsia" w:ascii="仿宋" w:hAnsi="仿宋" w:eastAsia="仿宋" w:cs="仿宋"/>
          <w:sz w:val="30"/>
          <w:szCs w:val="30"/>
          <w:lang w:val="en-US" w:eastAsia="zh-CN"/>
        </w:rPr>
        <w:t xml:space="preserve">     </w:t>
      </w:r>
    </w:p>
    <w:p>
      <w:pPr>
        <w:spacing w:line="560" w:lineRule="exact"/>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spacing w:line="480" w:lineRule="exact"/>
        <w:ind w:firstLine="560" w:firstLineChars="200"/>
        <w:rPr>
          <w:color w:val="FF0000"/>
          <w:sz w:val="28"/>
          <w:szCs w:val="28"/>
        </w:rPr>
      </w:pPr>
    </w:p>
    <w:p>
      <w:pPr>
        <w:ind w:firstLine="0"/>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2FB6"/>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54891"/>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5D9C"/>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2ABB"/>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5C1"/>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05AC"/>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94E"/>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37FD8"/>
    <w:rsid w:val="00C41737"/>
    <w:rsid w:val="00C446A0"/>
    <w:rsid w:val="00C4522A"/>
    <w:rsid w:val="00C472E7"/>
    <w:rsid w:val="00C475FB"/>
    <w:rsid w:val="00C51B45"/>
    <w:rsid w:val="00C52267"/>
    <w:rsid w:val="00C61D28"/>
    <w:rsid w:val="00C63EBA"/>
    <w:rsid w:val="00C64EAA"/>
    <w:rsid w:val="00C654D9"/>
    <w:rsid w:val="00C658B1"/>
    <w:rsid w:val="00C679AD"/>
    <w:rsid w:val="00C740CA"/>
    <w:rsid w:val="00C76493"/>
    <w:rsid w:val="00C81F47"/>
    <w:rsid w:val="00C822C9"/>
    <w:rsid w:val="00C82A41"/>
    <w:rsid w:val="00C82ACD"/>
    <w:rsid w:val="00C83B96"/>
    <w:rsid w:val="00C86ABA"/>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68A5"/>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6DD1"/>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2E1B"/>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1FB74DB"/>
    <w:rsid w:val="041E22FB"/>
    <w:rsid w:val="04BB7ED2"/>
    <w:rsid w:val="057F2094"/>
    <w:rsid w:val="083149E1"/>
    <w:rsid w:val="0843749E"/>
    <w:rsid w:val="08C747EE"/>
    <w:rsid w:val="0C942493"/>
    <w:rsid w:val="0C9A470F"/>
    <w:rsid w:val="0D2F21E6"/>
    <w:rsid w:val="0D732B2C"/>
    <w:rsid w:val="0E1108AC"/>
    <w:rsid w:val="0E224237"/>
    <w:rsid w:val="0E423199"/>
    <w:rsid w:val="0EAA0375"/>
    <w:rsid w:val="0EAC00FF"/>
    <w:rsid w:val="0EE973A7"/>
    <w:rsid w:val="0F5509B0"/>
    <w:rsid w:val="108452C1"/>
    <w:rsid w:val="11A9611E"/>
    <w:rsid w:val="1248188D"/>
    <w:rsid w:val="15BF16CB"/>
    <w:rsid w:val="1739003E"/>
    <w:rsid w:val="17442A96"/>
    <w:rsid w:val="17461261"/>
    <w:rsid w:val="17B97ABD"/>
    <w:rsid w:val="18422604"/>
    <w:rsid w:val="19EC6BD7"/>
    <w:rsid w:val="1A741289"/>
    <w:rsid w:val="1ABD1DF6"/>
    <w:rsid w:val="1B134272"/>
    <w:rsid w:val="1B1A2373"/>
    <w:rsid w:val="1BA522ED"/>
    <w:rsid w:val="1D1522F2"/>
    <w:rsid w:val="1D912C10"/>
    <w:rsid w:val="1E4C7CB2"/>
    <w:rsid w:val="208E5E96"/>
    <w:rsid w:val="2120368E"/>
    <w:rsid w:val="21982431"/>
    <w:rsid w:val="21A50B57"/>
    <w:rsid w:val="24CD1C80"/>
    <w:rsid w:val="26C873D9"/>
    <w:rsid w:val="271255DA"/>
    <w:rsid w:val="277D0618"/>
    <w:rsid w:val="27BD5803"/>
    <w:rsid w:val="287D718B"/>
    <w:rsid w:val="289730BA"/>
    <w:rsid w:val="28AA222B"/>
    <w:rsid w:val="29A9603F"/>
    <w:rsid w:val="29F73A25"/>
    <w:rsid w:val="2A135BAE"/>
    <w:rsid w:val="2A9A1E2C"/>
    <w:rsid w:val="2B84745F"/>
    <w:rsid w:val="2BBC622D"/>
    <w:rsid w:val="2BD73F0E"/>
    <w:rsid w:val="2CD15DCE"/>
    <w:rsid w:val="2D9554F2"/>
    <w:rsid w:val="2E2E745B"/>
    <w:rsid w:val="2ED07704"/>
    <w:rsid w:val="304F6FFA"/>
    <w:rsid w:val="3140197F"/>
    <w:rsid w:val="320E382B"/>
    <w:rsid w:val="32761EE5"/>
    <w:rsid w:val="33FA6C21"/>
    <w:rsid w:val="346010C7"/>
    <w:rsid w:val="362E0490"/>
    <w:rsid w:val="371043AE"/>
    <w:rsid w:val="3AA41AE8"/>
    <w:rsid w:val="3AC71D0D"/>
    <w:rsid w:val="3B48444D"/>
    <w:rsid w:val="3BF51058"/>
    <w:rsid w:val="3CE66D39"/>
    <w:rsid w:val="3E496D17"/>
    <w:rsid w:val="3E7B21E1"/>
    <w:rsid w:val="3EF9251F"/>
    <w:rsid w:val="3F9D3335"/>
    <w:rsid w:val="3FEA4211"/>
    <w:rsid w:val="4069269E"/>
    <w:rsid w:val="41241A55"/>
    <w:rsid w:val="439F2829"/>
    <w:rsid w:val="43FC76CD"/>
    <w:rsid w:val="45233CAF"/>
    <w:rsid w:val="460A0A26"/>
    <w:rsid w:val="46EB3CE3"/>
    <w:rsid w:val="47E70106"/>
    <w:rsid w:val="482E5121"/>
    <w:rsid w:val="4897331F"/>
    <w:rsid w:val="48CD7A4F"/>
    <w:rsid w:val="498B60E9"/>
    <w:rsid w:val="4A6921BC"/>
    <w:rsid w:val="4B1135EE"/>
    <w:rsid w:val="4E1D32BD"/>
    <w:rsid w:val="4FC94090"/>
    <w:rsid w:val="50493828"/>
    <w:rsid w:val="56093997"/>
    <w:rsid w:val="56332FB1"/>
    <w:rsid w:val="56DC0F52"/>
    <w:rsid w:val="57262899"/>
    <w:rsid w:val="572B1A2F"/>
    <w:rsid w:val="58306F9A"/>
    <w:rsid w:val="58FA61CD"/>
    <w:rsid w:val="5A9600C8"/>
    <w:rsid w:val="5BCA7F13"/>
    <w:rsid w:val="5CE14AB3"/>
    <w:rsid w:val="5DFF6AED"/>
    <w:rsid w:val="5E1F0D3F"/>
    <w:rsid w:val="5EB10023"/>
    <w:rsid w:val="610619ED"/>
    <w:rsid w:val="61D770D4"/>
    <w:rsid w:val="63085EC5"/>
    <w:rsid w:val="659B2787"/>
    <w:rsid w:val="661A1A97"/>
    <w:rsid w:val="6702197F"/>
    <w:rsid w:val="672542D2"/>
    <w:rsid w:val="674C6628"/>
    <w:rsid w:val="68D8137E"/>
    <w:rsid w:val="68E50599"/>
    <w:rsid w:val="69C82908"/>
    <w:rsid w:val="6A1A02B8"/>
    <w:rsid w:val="6BE96194"/>
    <w:rsid w:val="6D2A25C0"/>
    <w:rsid w:val="6E2816DE"/>
    <w:rsid w:val="6FFF2863"/>
    <w:rsid w:val="705A1D94"/>
    <w:rsid w:val="705A2CE8"/>
    <w:rsid w:val="715A029C"/>
    <w:rsid w:val="71D9047B"/>
    <w:rsid w:val="73701EFD"/>
    <w:rsid w:val="738F4DA6"/>
    <w:rsid w:val="73B451E2"/>
    <w:rsid w:val="749534C9"/>
    <w:rsid w:val="75137B94"/>
    <w:rsid w:val="786C6E8A"/>
    <w:rsid w:val="7878534F"/>
    <w:rsid w:val="7A0D370B"/>
    <w:rsid w:val="7BBD0AA3"/>
    <w:rsid w:val="7C1E59E5"/>
    <w:rsid w:val="7C7B1EAF"/>
    <w:rsid w:val="7C7F7C9D"/>
    <w:rsid w:val="7CCB0947"/>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snapToGrid/>
      <w:color w:val="FF0000"/>
      <w:kern w:val="0"/>
      <w:sz w:val="20"/>
    </w:rPr>
  </w:style>
  <w:style w:type="paragraph" w:styleId="6">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2"/>
    <w:qFormat/>
    <w:uiPriority w:val="0"/>
    <w:pPr>
      <w:jc w:val="left"/>
    </w:pPr>
    <w:rPr>
      <w:snapToGrid/>
      <w:sz w:val="21"/>
      <w:szCs w:val="22"/>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rPr>
      <w:i/>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3"/>
    <w:qFormat/>
    <w:locked/>
    <w:uiPriority w:val="0"/>
    <w:rPr>
      <w:rFonts w:eastAsia="宋体"/>
      <w:b/>
      <w:bCs/>
      <w:kern w:val="44"/>
      <w:sz w:val="44"/>
      <w:szCs w:val="44"/>
      <w:lang w:val="en-US" w:eastAsia="zh-CN" w:bidi="ar-SA"/>
    </w:rPr>
  </w:style>
  <w:style w:type="character" w:customStyle="1" w:styleId="29">
    <w:name w:val="标题 2 字符"/>
    <w:link w:val="4"/>
    <w:qFormat/>
    <w:locked/>
    <w:uiPriority w:val="0"/>
    <w:rPr>
      <w:rFonts w:ascii="Arial" w:hAnsi="Arial" w:eastAsia="黑体" w:cs="Arial"/>
      <w:b/>
      <w:bCs/>
      <w:kern w:val="2"/>
      <w:sz w:val="32"/>
      <w:szCs w:val="32"/>
      <w:lang w:val="en-US" w:eastAsia="zh-CN" w:bidi="ar-SA"/>
    </w:rPr>
  </w:style>
  <w:style w:type="character" w:customStyle="1" w:styleId="30">
    <w:name w:val="标题 3 字符"/>
    <w:link w:val="5"/>
    <w:semiHidden/>
    <w:qFormat/>
    <w:locked/>
    <w:uiPriority w:val="0"/>
    <w:rPr>
      <w:rFonts w:eastAsia="宋体"/>
      <w:b/>
      <w:bCs/>
      <w:kern w:val="2"/>
      <w:sz w:val="32"/>
      <w:szCs w:val="32"/>
      <w:lang w:val="en-US" w:eastAsia="zh-CN" w:bidi="ar-SA"/>
    </w:rPr>
  </w:style>
  <w:style w:type="character" w:customStyle="1" w:styleId="31">
    <w:name w:val="文档结构图 字符"/>
    <w:link w:val="6"/>
    <w:qFormat/>
    <w:locked/>
    <w:uiPriority w:val="0"/>
    <w:rPr>
      <w:rFonts w:eastAsia="宋体"/>
      <w:kern w:val="2"/>
      <w:sz w:val="24"/>
      <w:szCs w:val="24"/>
      <w:lang w:val="en-US" w:eastAsia="zh-CN" w:bidi="ar-SA"/>
    </w:rPr>
  </w:style>
  <w:style w:type="character" w:customStyle="1" w:styleId="32">
    <w:name w:val="批注文字 字符"/>
    <w:link w:val="7"/>
    <w:qFormat/>
    <w:uiPriority w:val="0"/>
    <w:rPr>
      <w:kern w:val="2"/>
      <w:sz w:val="21"/>
      <w:szCs w:val="22"/>
    </w:rPr>
  </w:style>
  <w:style w:type="character" w:customStyle="1" w:styleId="33">
    <w:name w:val="正文文本 字符"/>
    <w:link w:val="2"/>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List Paragraph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7"/>
    <w:next w:val="7"/>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9787</Words>
  <Characters>10118</Characters>
  <Lines>83</Lines>
  <Paragraphs>23</Paragraphs>
  <TotalTime>1</TotalTime>
  <ScaleCrop>false</ScaleCrop>
  <LinksUpToDate>false</LinksUpToDate>
  <CharactersWithSpaces>10163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2023-08-25T04:07:12Z</dcterms:modified>
  <dc:title>中等职业学校计算机网络技术专业教学标准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898F9B9839854386AAB86D8EEF31166B_13</vt:lpwstr>
  </property>
</Properties>
</file>