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color w:val="auto"/>
          <w:sz w:val="48"/>
          <w:szCs w:val="48"/>
        </w:rPr>
        <w:t>数字影像技术</w:t>
      </w:r>
      <w:r>
        <w:rPr>
          <w:rFonts w:hint="eastAsia" w:ascii="华文中宋" w:hAnsi="华文中宋" w:eastAsia="华文中宋"/>
          <w:sz w:val="48"/>
          <w:szCs w:val="48"/>
        </w:rPr>
        <w:t>人才培养方案</w:t>
      </w: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hint="default" w:ascii="黑体" w:hAnsi="宋体" w:eastAsia="黑体"/>
          <w:sz w:val="36"/>
          <w:szCs w:val="36"/>
          <w:lang w:val="en-US" w:eastAsia="zh-CN"/>
        </w:rPr>
        <w:sectPr>
          <w:headerReference r:id="rId6" w:type="first"/>
          <w:headerReference r:id="rId5" w:type="default"/>
          <w:footerReference r:id="rId7" w:type="default"/>
          <w:footerReference r:id="rId8"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r>
        <w:rPr>
          <w:rFonts w:hint="eastAsia" w:ascii="黑体" w:hAnsi="宋体" w:eastAsia="黑体"/>
          <w:sz w:val="36"/>
          <w:szCs w:val="36"/>
          <w:lang w:val="en-US" w:eastAsia="zh-CN"/>
        </w:rPr>
        <w:t>2023年5月</w:t>
      </w:r>
    </w:p>
    <w:p>
      <w:pPr>
        <w:snapToGrid/>
        <w:spacing w:line="240" w:lineRule="auto"/>
        <w:jc w:val="center"/>
        <w:rPr>
          <w:rFonts w:hint="eastAsia" w:ascii="黑体" w:hAnsi="宋体" w:eastAsia="黑体"/>
          <w:b w:val="0"/>
          <w:bCs w:val="0"/>
          <w:sz w:val="32"/>
          <w:szCs w:val="32"/>
        </w:rPr>
      </w:pPr>
      <w:r>
        <w:rPr>
          <w:rFonts w:hint="eastAsia" w:ascii="黑体" w:hAnsi="黑体" w:eastAsia="黑体" w:cs="黑体"/>
          <w:b w:val="0"/>
          <w:bCs w:val="0"/>
          <w:sz w:val="32"/>
          <w:szCs w:val="32"/>
        </w:rPr>
        <w:t>目    录</w:t>
      </w:r>
      <w:bookmarkStart w:id="0" w:name="_GoBack"/>
      <w:bookmarkEnd w:id="0"/>
    </w:p>
    <w:p>
      <w:pPr>
        <w:snapToGrid/>
        <w:spacing w:line="240" w:lineRule="auto"/>
        <w:jc w:val="center"/>
        <w:rPr>
          <w:rFonts w:hint="eastAsia"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lang w:val="en-US" w:eastAsia="zh-CN"/>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六、课程设置及要求</w:t>
      </w:r>
      <w:r>
        <w:rPr>
          <w:rFonts w:hint="eastAsia" w:ascii="宋体" w:hAnsi="宋体" w:eastAsia="宋体"/>
          <w:sz w:val="24"/>
          <w:szCs w:val="24"/>
          <w:lang w:val="en-US" w:eastAsia="zh-CN"/>
        </w:rPr>
        <w:t xml:space="preserve"> </w:t>
      </w:r>
      <w:r>
        <w:rPr>
          <w:rFonts w:hint="eastAsia" w:ascii="宋体" w:hAnsi="宋体" w:eastAsia="宋体"/>
          <w:spacing w:val="0"/>
          <w:sz w:val="24"/>
          <w:szCs w:val="24"/>
        </w:rPr>
        <w:t>………………………………………………………………………</w:t>
      </w:r>
      <w:r>
        <w:rPr>
          <w:rFonts w:ascii="Times New Roman" w:hAnsi="Viner Hand ITC" w:eastAsia="黑体"/>
          <w:sz w:val="24"/>
          <w:szCs w:val="24"/>
        </w:rPr>
        <w:t>（</w:t>
      </w:r>
      <w:r>
        <w:rPr>
          <w:rFonts w:hint="eastAsia" w:ascii="Times New Roman" w:hAnsi="Times New Roman" w:eastAsia="黑体"/>
          <w:sz w:val="24"/>
          <w:szCs w:val="24"/>
          <w:lang w:val="en-US" w:eastAsia="zh-CN"/>
        </w:rPr>
        <w:t>4</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lang w:val="en-US" w:eastAsia="zh-CN"/>
        </w:rPr>
        <w:t>12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lang w:val="en-US" w:eastAsia="zh-CN"/>
        </w:rPr>
        <w:t>14</w:t>
      </w:r>
      <w:r>
        <w:rPr>
          <w:rFonts w:ascii="Times New Roman" w:hAnsi="Times New Roman"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九、毕业要求</w:t>
      </w:r>
      <w:r>
        <w:rPr>
          <w:rFonts w:hint="eastAsia" w:ascii="宋体" w:hAnsi="宋体" w:eastAsia="宋体"/>
          <w:sz w:val="24"/>
          <w:szCs w:val="24"/>
          <w:lang w:val="en-US" w:eastAsia="zh-CN"/>
        </w:rPr>
        <w:t xml:space="preserve"> </w:t>
      </w:r>
      <w:r>
        <w:rPr>
          <w:rFonts w:hint="eastAsia" w:ascii="宋体" w:hAnsi="宋体" w:eastAsia="宋体"/>
          <w:sz w:val="24"/>
          <w:szCs w:val="24"/>
        </w:rPr>
        <w:t>………………………………………………………………………………</w:t>
      </w:r>
      <w:r>
        <w:rPr>
          <w:rFonts w:ascii="Times New Roman" w:hAnsi="Times New Roman" w:eastAsia="黑体"/>
          <w:sz w:val="24"/>
          <w:szCs w:val="24"/>
        </w:rPr>
        <w:t>（</w:t>
      </w:r>
      <w:r>
        <w:rPr>
          <w:rFonts w:hint="eastAsia" w:ascii="Times New Roman" w:hAnsi="Times New Roman" w:eastAsia="黑体"/>
          <w:sz w:val="24"/>
          <w:szCs w:val="24"/>
          <w:lang w:val="en-US" w:eastAsia="zh-CN"/>
        </w:rPr>
        <w:t>18</w:t>
      </w:r>
      <w:r>
        <w:rPr>
          <w:rFonts w:ascii="Times New Roman" w:hAnsi="Times New Roman" w:eastAsia="黑体"/>
          <w:sz w:val="24"/>
          <w:szCs w:val="24"/>
        </w:rPr>
        <w:t>）</w:t>
      </w: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101"/>
        <w:spacing w:before="0" w:beforeLines="0" w:after="0" w:afterLines="0" w:line="700" w:lineRule="exact"/>
        <w:ind w:firstLine="0"/>
        <w:jc w:val="center"/>
        <w:rPr>
          <w:rFonts w:hint="eastAsia" w:ascii="华文中宋" w:hAnsi="华文中宋" w:eastAsia="华文中宋"/>
          <w:b w:val="0"/>
          <w:bCs w:val="0"/>
          <w:sz w:val="44"/>
          <w:szCs w:val="44"/>
        </w:rPr>
      </w:pPr>
      <w:r>
        <w:rPr>
          <w:rFonts w:ascii="方正小标宋简体" w:eastAsia="方正小标宋简体"/>
          <w:sz w:val="44"/>
          <w:szCs w:val="44"/>
        </w:rPr>
        <w:br w:type="page"/>
      </w:r>
      <w:r>
        <w:rPr>
          <w:rFonts w:hint="eastAsia" w:ascii="华文中宋" w:hAnsi="华文中宋" w:eastAsia="华文中宋"/>
          <w:b w:val="0"/>
          <w:bCs w:val="0"/>
          <w:sz w:val="44"/>
          <w:szCs w:val="44"/>
        </w:rPr>
        <w:t>河南省驻马店财经学校</w:t>
      </w:r>
    </w:p>
    <w:p>
      <w:pPr>
        <w:pStyle w:val="101"/>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b w:val="0"/>
          <w:bCs w:val="0"/>
          <w:sz w:val="44"/>
          <w:szCs w:val="44"/>
        </w:rPr>
        <w:t>数字影像技术专业人才培养方案</w:t>
      </w:r>
    </w:p>
    <w:p>
      <w:pPr>
        <w:pStyle w:val="101"/>
        <w:spacing w:before="0" w:beforeLines="0" w:after="0" w:afterLines="0" w:line="700" w:lineRule="exact"/>
        <w:ind w:firstLine="0"/>
        <w:jc w:val="center"/>
        <w:rPr>
          <w:rFonts w:hint="eastAsia" w:ascii="华文中宋" w:hAnsi="华文中宋" w:eastAsia="华文中宋"/>
          <w:color w:val="FF0000"/>
        </w:rPr>
      </w:pPr>
    </w:p>
    <w:p>
      <w:pPr>
        <w:pStyle w:val="101"/>
        <w:spacing w:before="0" w:beforeLines="0" w:after="0" w:afterLines="0" w:line="240" w:lineRule="auto"/>
        <w:rPr>
          <w:rFonts w:hint="eastAsia"/>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eastAsia="黑体"/>
          <w:sz w:val="30"/>
          <w:szCs w:val="30"/>
        </w:rPr>
      </w:pPr>
      <w:r>
        <w:rPr>
          <w:rFonts w:hint="eastAsia" w:ascii="黑体" w:hAnsi="黑体" w:eastAsia="黑体"/>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default" w:eastAsia="仿宋"/>
          <w:sz w:val="28"/>
          <w:szCs w:val="28"/>
          <w:lang w:val="en-US" w:eastAsia="zh-CN"/>
        </w:rPr>
      </w:pPr>
      <w:r>
        <w:rPr>
          <w:rFonts w:hint="eastAsia" w:ascii="仿宋" w:hAnsi="仿宋" w:eastAsia="仿宋" w:cs="仿宋"/>
          <w:sz w:val="30"/>
          <w:szCs w:val="30"/>
        </w:rPr>
        <w:t>专业名称：</w:t>
      </w:r>
      <w:r>
        <w:rPr>
          <w:rFonts w:hint="eastAsia" w:ascii="仿宋" w:hAnsi="仿宋" w:eastAsia="仿宋" w:cs="仿宋"/>
          <w:sz w:val="30"/>
          <w:szCs w:val="30"/>
          <w:lang w:val="en-US" w:eastAsia="zh-CN"/>
        </w:rPr>
        <w:t>数字影像技术</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专业代码：750103</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二、入学要求</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三、修业年限</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基本学制3年</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2243"/>
        <w:gridCol w:w="3960"/>
        <w:gridCol w:w="2785"/>
      </w:tblGrid>
      <w:tr>
        <w:trPr>
          <w:trHeight w:val="613" w:hRule="exact"/>
        </w:trPr>
        <w:tc>
          <w:tcPr>
            <w:tcW w:w="670"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243"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960"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785"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243"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摄影技术、摄像技术</w:t>
            </w:r>
          </w:p>
        </w:tc>
        <w:tc>
          <w:tcPr>
            <w:tcW w:w="3960"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摄影师、摄像师</w:t>
            </w:r>
          </w:p>
        </w:tc>
        <w:tc>
          <w:tcPr>
            <w:tcW w:w="2785"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r>
              <w:rPr>
                <w:rFonts w:hint="eastAsia" w:ascii="宋体" w:hAnsi="宋体" w:eastAsia="宋体" w:cs="宋体"/>
                <w:color w:val="000000"/>
                <w:kern w:val="0"/>
                <w:sz w:val="21"/>
                <w:szCs w:val="21"/>
                <w:lang w:val="en-US" w:eastAsia="zh-CN" w:bidi="ar"/>
              </w:rPr>
              <w:t>数字影视特效制作</w:t>
            </w:r>
          </w:p>
        </w:tc>
      </w:tr>
      <w:tr>
        <w:tblPrEx>
          <w:tblCellMar>
            <w:top w:w="0" w:type="dxa"/>
            <w:left w:w="10" w:type="dxa"/>
            <w:bottom w:w="0" w:type="dxa"/>
            <w:right w:w="10" w:type="dxa"/>
          </w:tblCellMar>
        </w:tblPrEx>
        <w:trPr>
          <w:trHeight w:val="883"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243"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240" w:lineRule="auto"/>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后期剪辑及特效技术、图形图像制作</w:t>
            </w:r>
          </w:p>
        </w:tc>
        <w:tc>
          <w:tcPr>
            <w:tcW w:w="3960"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240" w:lineRule="auto"/>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spacing w:val="0"/>
                <w:sz w:val="24"/>
                <w:szCs w:val="24"/>
                <w:lang w:val="en-US" w:eastAsia="zh-CN"/>
              </w:rPr>
              <w:t>剪辑师、修图师</w:t>
            </w:r>
          </w:p>
        </w:tc>
        <w:tc>
          <w:tcPr>
            <w:tcW w:w="27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spacing w:val="0"/>
                <w:sz w:val="24"/>
                <w:szCs w:val="24"/>
                <w:lang w:val="zh-TW" w:eastAsia="zh-TW" w:bidi="zh-TW"/>
              </w:rPr>
            </w:pPr>
            <w:r>
              <w:rPr>
                <w:rFonts w:hint="eastAsia" w:ascii="宋体" w:hAnsi="宋体" w:eastAsia="宋体" w:cs="宋体"/>
                <w:color w:val="000000"/>
                <w:kern w:val="0"/>
                <w:sz w:val="21"/>
                <w:szCs w:val="21"/>
                <w:lang w:val="en-US" w:eastAsia="zh-CN" w:bidi="ar"/>
              </w:rPr>
              <w:t>数字影像处理、数字媒体交互设计</w:t>
            </w:r>
          </w:p>
        </w:tc>
      </w:tr>
    </w:tbl>
    <w:p>
      <w:pPr>
        <w:overflowPunct w:val="0"/>
        <w:ind w:firstLine="600" w:firstLineChars="200"/>
        <w:rPr>
          <w:rFonts w:hint="eastAsia" w:ascii="黑体" w:hAnsi="黑体" w:eastAsia="黑体"/>
          <w:sz w:val="30"/>
          <w:szCs w:val="30"/>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本专业培养德智体美劳全面发展，掌握扎实的科学文化基础和数字影像拍摄、制作 等知识，具备摄影摄像、后期制作、图稿绘制等能力，具有工匠精神和信息素养，能够 从事影视节目制作、摄影摄像技术、后期剪辑及特效、图形图像制作等工作的技术技能 人才。</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（二）培养规格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1.职业素养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（4）具备安全生产、节能环保和规范操作的意识；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（1）专业基础知识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具有美术造型、图形图像制作等技术能力；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color w:val="auto"/>
          <w:sz w:val="30"/>
          <w:szCs w:val="30"/>
        </w:rPr>
        <w:t>具有数码相机、数码摄像机及辅助设备的操作及表现等技术能力；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\o\ac(○,3)</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具有摄影的后期制作、视频素材的剪辑等技术能力；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\o\ac(○,4)</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具有影视特效制作等技术能力；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\o\ac(○,5)</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具有视觉设计图稿等技术能力；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\o\ac(○,6)</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具有网页设计图稿绘制等技术能力；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\o\ac(○,7)</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具有全媒体制作等技术能力；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\o\ac(○,8)</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具有计算机辅助设计制作、互联网信息技术应用的能力；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具有终身学习和可持续发展的能力</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取得相应的职业资格证书或技术等级证书，并达到相应的技能水平。</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（2）专业知识与技能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专业（技能）方向1——</w:t>
      </w:r>
      <w:r>
        <w:rPr>
          <w:rFonts w:hint="eastAsia" w:ascii="仿宋" w:hAnsi="仿宋" w:eastAsia="仿宋" w:cs="仿宋"/>
          <w:sz w:val="30"/>
          <w:szCs w:val="30"/>
          <w:lang w:val="en-US" w:eastAsia="zh-CN"/>
        </w:rPr>
        <w:t>摄影摄像</w:t>
      </w:r>
      <w:r>
        <w:rPr>
          <w:rFonts w:hint="eastAsia" w:ascii="仿宋" w:hAnsi="仿宋" w:eastAsia="仿宋" w:cs="仿宋"/>
          <w:sz w:val="30"/>
          <w:szCs w:val="30"/>
        </w:rPr>
        <w:t>方向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\o\ac(○,1)</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掌握</w:t>
      </w:r>
      <w:r>
        <w:rPr>
          <w:rFonts w:hint="eastAsia" w:ascii="仿宋" w:hAnsi="仿宋" w:eastAsia="仿宋" w:cs="仿宋"/>
          <w:color w:val="auto"/>
          <w:sz w:val="30"/>
          <w:szCs w:val="30"/>
          <w:lang w:val="en-US" w:eastAsia="zh-CN"/>
        </w:rPr>
        <w:t>数码单反摄影、摄像的基本原理</w:t>
      </w:r>
      <w:r>
        <w:rPr>
          <w:rFonts w:hint="eastAsia" w:ascii="仿宋" w:hAnsi="仿宋" w:eastAsia="仿宋" w:cs="仿宋"/>
          <w:color w:val="auto"/>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\o\ac(○,2)</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拍摄人像摄影、商业产品摄影、微电影、任务访谈等项目的</w:t>
      </w:r>
      <w:r>
        <w:rPr>
          <w:rFonts w:hint="eastAsia" w:ascii="仿宋" w:hAnsi="仿宋" w:eastAsia="仿宋" w:cs="仿宋"/>
          <w:color w:val="auto"/>
          <w:sz w:val="30"/>
          <w:szCs w:val="30"/>
        </w:rPr>
        <w:t>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\o\ac(○,3)</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制作剧本、分镜脚本的</w:t>
      </w:r>
      <w:r>
        <w:rPr>
          <w:rFonts w:hint="eastAsia" w:ascii="仿宋" w:hAnsi="仿宋" w:eastAsia="仿宋" w:cs="仿宋"/>
          <w:color w:val="auto"/>
          <w:sz w:val="30"/>
          <w:szCs w:val="30"/>
        </w:rPr>
        <w:t>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专业（技能）方向2——</w:t>
      </w:r>
      <w:r>
        <w:rPr>
          <w:rFonts w:hint="eastAsia" w:ascii="仿宋" w:hAnsi="仿宋" w:eastAsia="仿宋" w:cs="仿宋"/>
          <w:color w:val="auto"/>
          <w:sz w:val="30"/>
          <w:szCs w:val="30"/>
          <w:lang w:val="en-US" w:eastAsia="zh-CN"/>
        </w:rPr>
        <w:t>影视后期剪辑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\o\ac(○,1)</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lang w:val="en-US" w:eastAsia="zh-CN"/>
        </w:rPr>
        <w:t>熟练</w:t>
      </w:r>
      <w:r>
        <w:rPr>
          <w:rFonts w:hint="eastAsia" w:ascii="仿宋" w:hAnsi="仿宋" w:eastAsia="仿宋" w:cs="仿宋"/>
          <w:color w:val="auto"/>
          <w:sz w:val="30"/>
          <w:szCs w:val="30"/>
        </w:rPr>
        <w:t>掌握</w:t>
      </w:r>
      <w:r>
        <w:rPr>
          <w:rFonts w:hint="eastAsia" w:ascii="仿宋" w:hAnsi="仿宋" w:eastAsia="仿宋" w:cs="仿宋"/>
          <w:color w:val="auto"/>
          <w:sz w:val="30"/>
          <w:szCs w:val="30"/>
          <w:lang w:val="en-US" w:eastAsia="zh-CN"/>
        </w:rPr>
        <w:t xml:space="preserve">Adobe </w:t>
      </w:r>
      <w:r>
        <w:rPr>
          <w:rFonts w:hint="eastAsia" w:ascii="仿宋" w:hAnsi="仿宋" w:eastAsia="仿宋" w:cs="仿宋"/>
          <w:color w:val="auto"/>
          <w:sz w:val="30"/>
          <w:szCs w:val="30"/>
        </w:rPr>
        <w:t>Premiere、After Effects、达芬奇Davinci Resolve Studio</w:t>
      </w:r>
      <w:r>
        <w:rPr>
          <w:rFonts w:hint="eastAsia" w:ascii="仿宋" w:hAnsi="仿宋" w:eastAsia="仿宋" w:cs="仿宋"/>
          <w:color w:val="auto"/>
          <w:sz w:val="30"/>
          <w:szCs w:val="30"/>
          <w:lang w:val="en-US" w:eastAsia="zh-CN"/>
        </w:rPr>
        <w:t>等影视剪辑软件的使用</w:t>
      </w:r>
      <w:r>
        <w:rPr>
          <w:rFonts w:hint="eastAsia" w:ascii="仿宋" w:hAnsi="仿宋" w:eastAsia="仿宋" w:cs="仿宋"/>
          <w:color w:val="auto"/>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\o\ac(○,2)</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视频短片剪辑、合成、调色、配音</w:t>
      </w:r>
      <w:r>
        <w:rPr>
          <w:rFonts w:hint="eastAsia" w:ascii="仿宋" w:hAnsi="仿宋" w:eastAsia="仿宋" w:cs="仿宋"/>
          <w:color w:val="auto"/>
          <w:sz w:val="30"/>
          <w:szCs w:val="30"/>
        </w:rPr>
        <w:t>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\o\ac(○,3)</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影视编导的基本</w:t>
      </w:r>
      <w:r>
        <w:rPr>
          <w:rFonts w:hint="eastAsia" w:ascii="仿宋" w:hAnsi="仿宋" w:eastAsia="仿宋" w:cs="仿宋"/>
          <w:color w:val="auto"/>
          <w:sz w:val="30"/>
          <w:szCs w:val="30"/>
        </w:rPr>
        <w:t>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专业（技能）方向3——</w:t>
      </w:r>
      <w:r>
        <w:rPr>
          <w:rFonts w:hint="eastAsia" w:ascii="仿宋" w:hAnsi="仿宋" w:eastAsia="仿宋" w:cs="仿宋"/>
          <w:color w:val="auto"/>
          <w:sz w:val="30"/>
          <w:szCs w:val="30"/>
          <w:lang w:val="en-US" w:eastAsia="zh-CN"/>
        </w:rPr>
        <w:t>图形图像方向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\o\ac(○,1)</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lang w:val="en-US" w:eastAsia="zh-CN"/>
        </w:rPr>
        <w:t>熟练</w:t>
      </w:r>
      <w:r>
        <w:rPr>
          <w:rFonts w:hint="eastAsia" w:ascii="仿宋" w:hAnsi="仿宋" w:eastAsia="仿宋" w:cs="仿宋"/>
          <w:color w:val="auto"/>
          <w:sz w:val="30"/>
          <w:szCs w:val="30"/>
        </w:rPr>
        <w:t>掌握</w:t>
      </w:r>
      <w:r>
        <w:rPr>
          <w:rFonts w:hint="eastAsia" w:ascii="仿宋" w:hAnsi="仿宋" w:eastAsia="仿宋" w:cs="仿宋"/>
          <w:color w:val="auto"/>
          <w:sz w:val="30"/>
          <w:szCs w:val="30"/>
          <w:lang w:val="en-US" w:eastAsia="zh-CN"/>
        </w:rPr>
        <w:t>Adobe Photoshop的安装、使用</w:t>
      </w:r>
      <w:r>
        <w:rPr>
          <w:rFonts w:hint="eastAsia" w:ascii="仿宋" w:hAnsi="仿宋" w:eastAsia="仿宋" w:cs="仿宋"/>
          <w:color w:val="auto"/>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\o\ac(○,2)</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人像修图、液化、调色、版面设计</w:t>
      </w:r>
      <w:r>
        <w:rPr>
          <w:rFonts w:hint="eastAsia" w:ascii="仿宋" w:hAnsi="仿宋" w:eastAsia="仿宋" w:cs="仿宋"/>
          <w:color w:val="auto"/>
          <w:sz w:val="30"/>
          <w:szCs w:val="30"/>
        </w:rPr>
        <w:t>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eq \o\ac(○,3)</w:instrTex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具有</w:t>
      </w:r>
      <w:r>
        <w:rPr>
          <w:rFonts w:hint="eastAsia" w:ascii="仿宋" w:hAnsi="仿宋" w:eastAsia="仿宋" w:cs="仿宋"/>
          <w:color w:val="auto"/>
          <w:sz w:val="30"/>
          <w:szCs w:val="30"/>
          <w:lang w:val="en-US" w:eastAsia="zh-CN"/>
        </w:rPr>
        <w:t>客户沟通、对接</w:t>
      </w:r>
      <w:r>
        <w:rPr>
          <w:rFonts w:hint="eastAsia" w:ascii="仿宋" w:hAnsi="仿宋" w:eastAsia="仿宋" w:cs="仿宋"/>
          <w:color w:val="auto"/>
          <w:sz w:val="30"/>
          <w:szCs w:val="30"/>
        </w:rPr>
        <w:t>的能力。</w:t>
      </w:r>
    </w:p>
    <w:p>
      <w:pPr>
        <w:keepNext w:val="0"/>
        <w:keepLines w:val="0"/>
        <w:pageBreakBefore w:val="0"/>
        <w:widowControl w:val="0"/>
        <w:kinsoku/>
        <w:wordWrap/>
        <w:overflowPunct w:val="0"/>
        <w:topLinePunct/>
        <w:autoSpaceDE/>
        <w:autoSpaceDN/>
        <w:bidi w:val="0"/>
        <w:adjustRightInd w:val="0"/>
        <w:snapToGrid w:val="0"/>
        <w:spacing w:line="560" w:lineRule="atLeast"/>
        <w:ind w:firstLine="600" w:firstLineChars="200"/>
        <w:textAlignment w:val="auto"/>
        <w:rPr>
          <w:rFonts w:hint="eastAsia"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公共基础课包括</w:t>
      </w:r>
      <w:r>
        <w:rPr>
          <w:rFonts w:hint="eastAsia" w:ascii="仿宋" w:hAnsi="仿宋" w:eastAsia="仿宋" w:cs="仿宋"/>
          <w:sz w:val="30"/>
          <w:szCs w:val="30"/>
          <w:lang w:eastAsia="zh-CN"/>
        </w:rPr>
        <w:t>思想政治</w:t>
      </w:r>
      <w:r>
        <w:rPr>
          <w:rFonts w:hint="eastAsia" w:ascii="仿宋" w:hAnsi="仿宋" w:eastAsia="仿宋" w:cs="仿宋"/>
          <w:sz w:val="30"/>
          <w:szCs w:val="30"/>
        </w:rPr>
        <w:t>课、</w:t>
      </w:r>
      <w:r>
        <w:rPr>
          <w:rFonts w:hint="eastAsia" w:ascii="仿宋" w:hAnsi="仿宋" w:eastAsia="仿宋" w:cs="仿宋"/>
          <w:sz w:val="30"/>
          <w:szCs w:val="30"/>
          <w:lang w:eastAsia="zh-CN"/>
        </w:rPr>
        <w:t>语文、数学、英语</w:t>
      </w:r>
      <w:r>
        <w:rPr>
          <w:rFonts w:hint="eastAsia" w:ascii="仿宋" w:hAnsi="仿宋" w:eastAsia="仿宋" w:cs="仿宋"/>
          <w:sz w:val="30"/>
          <w:szCs w:val="30"/>
        </w:rPr>
        <w:t>、体育与健康、公共艺术、历史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w:t>
      </w:r>
      <w:r>
        <w:rPr>
          <w:rFonts w:hint="eastAsia" w:ascii="仿宋" w:hAnsi="仿宋" w:eastAsia="仿宋" w:cs="仿宋"/>
          <w:sz w:val="30"/>
          <w:szCs w:val="30"/>
        </w:rPr>
        <w:t>核心专业课，实习实训是专业技能课教学的重要内容，含校内外实训、顶岗实习多种形式。</w:t>
      </w:r>
    </w:p>
    <w:p>
      <w:pPr>
        <w:spacing w:line="480" w:lineRule="exact"/>
        <w:ind w:firstLine="600" w:firstLineChars="200"/>
        <w:rPr>
          <w:rFonts w:hint="eastAsia" w:ascii="仿宋" w:hAnsi="仿宋" w:eastAsia="仿宋" w:cs="仿宋"/>
          <w:sz w:val="30"/>
          <w:szCs w:val="30"/>
        </w:rPr>
      </w:pPr>
      <w:r>
        <w:rPr>
          <w:rFonts w:hint="eastAsia" w:ascii="楷体" w:hAnsi="楷体" w:eastAsia="楷体" w:cs="楷体"/>
          <w:sz w:val="30"/>
          <w:szCs w:val="30"/>
        </w:rPr>
        <w:t>（一）公共基础课程及要求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中国特色社会主义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以习近平新时代中国特色社会主义思想为指导，阐释中国特色社</w:t>
      </w:r>
      <w:r>
        <w:rPr>
          <w:rFonts w:hint="default" w:ascii="仿宋" w:hAnsi="仿宋" w:eastAsia="仿宋" w:cs="仿宋"/>
          <w:sz w:val="30"/>
          <w:szCs w:val="30"/>
          <w:lang w:val="en-US" w:eastAsia="zh-CN"/>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3.心理健康与职业生涯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基于社会发展对中职学生心理素质、职业生涯发展提出的新要</w:t>
      </w:r>
      <w:r>
        <w:rPr>
          <w:rFonts w:hint="default" w:ascii="仿宋" w:hAnsi="仿宋" w:eastAsia="仿宋" w:cs="仿宋"/>
          <w:sz w:val="30"/>
          <w:szCs w:val="30"/>
          <w:lang w:val="en-US" w:eastAsia="zh-CN"/>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阐明马克思主义哲学是科学的世界观和方法论，讲述辩证唯物主</w:t>
      </w:r>
      <w:r>
        <w:rPr>
          <w:rFonts w:hint="default" w:ascii="仿宋" w:hAnsi="仿宋" w:eastAsia="仿宋" w:cs="仿宋"/>
          <w:sz w:val="30"/>
          <w:szCs w:val="30"/>
          <w:lang w:val="en-US" w:eastAsia="zh-CN"/>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5.职业道德与法治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着眼于提高中职学生的职业道德素质和法治素养，对学生进行</w:t>
      </w:r>
      <w:r>
        <w:rPr>
          <w:rFonts w:hint="default" w:ascii="仿宋" w:hAnsi="仿宋" w:eastAsia="仿宋" w:cs="仿宋"/>
          <w:sz w:val="30"/>
          <w:szCs w:val="30"/>
          <w:lang w:val="en-US" w:eastAsia="zh-CN"/>
        </w:rPr>
        <w:t>职业道德和法治教育。帮助学生理解全面依法治国的总目标和基本要求，了解职业道德和法律规范，增强职业道德和法治意识，养成爱岗敬业、依法办事的思维方式和行为习惯。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中等职业学校语文课程是各专业学生必修的公共基础课程，其</w:t>
      </w:r>
      <w:r>
        <w:rPr>
          <w:rFonts w:hint="default" w:ascii="仿宋" w:hAnsi="仿宋" w:eastAsia="仿宋" w:cs="仿宋"/>
          <w:sz w:val="30"/>
          <w:szCs w:val="30"/>
          <w:lang w:val="en-US" w:eastAsia="zh-CN"/>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w:t>
      </w:r>
      <w:r>
        <w:rPr>
          <w:rFonts w:hint="eastAsia" w:ascii="仿宋" w:hAnsi="仿宋" w:eastAsia="仿宋" w:cs="仿宋"/>
          <w:sz w:val="30"/>
          <w:szCs w:val="30"/>
          <w:lang w:eastAsia="zh-CN"/>
        </w:rPr>
        <w:t>，</w:t>
      </w:r>
      <w:r>
        <w:rPr>
          <w:rFonts w:hint="eastAsia" w:ascii="仿宋" w:hAnsi="仿宋" w:eastAsia="仿宋" w:cs="仿宋"/>
          <w:sz w:val="30"/>
          <w:szCs w:val="30"/>
        </w:rPr>
        <w:t>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9.</w:t>
      </w:r>
      <w:r>
        <w:rPr>
          <w:rFonts w:hint="eastAsia" w:ascii="仿宋" w:hAnsi="仿宋" w:eastAsia="仿宋" w:cs="仿宋"/>
          <w:sz w:val="30"/>
          <w:szCs w:val="30"/>
          <w:lang w:eastAsia="zh-CN"/>
        </w:rPr>
        <w:t>信息技术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10.艺术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w:t>
      </w:r>
      <w:r>
        <w:rPr>
          <w:rFonts w:hint="eastAsia" w:ascii="仿宋" w:hAnsi="仿宋" w:eastAsia="仿宋" w:cs="仿宋"/>
          <w:sz w:val="30"/>
          <w:szCs w:val="30"/>
          <w:lang w:eastAsia="zh-CN"/>
        </w:rPr>
        <w:t>，</w:t>
      </w:r>
      <w:r>
        <w:rPr>
          <w:rFonts w:hint="eastAsia" w:ascii="仿宋" w:hAnsi="仿宋" w:eastAsia="仿宋" w:cs="仿宋"/>
          <w:sz w:val="30"/>
          <w:szCs w:val="30"/>
        </w:rPr>
        <w:t>是中等职业学校实施美育的基本途径。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11.体育与健康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中等职业学校历史课程是各专业学生必修的公共基础课程。本课</w:t>
      </w:r>
      <w:r>
        <w:rPr>
          <w:rFonts w:hint="default" w:ascii="仿宋" w:hAnsi="仿宋" w:eastAsia="仿宋" w:cs="仿宋"/>
          <w:sz w:val="30"/>
          <w:szCs w:val="30"/>
          <w:lang w:val="en-US" w:eastAsia="zh-CN"/>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480" w:lineRule="exact"/>
        <w:ind w:firstLine="560" w:firstLineChars="200"/>
        <w:rPr>
          <w:rFonts w:hint="eastAsia"/>
          <w:sz w:val="28"/>
          <w:szCs w:val="28"/>
        </w:rPr>
      </w:pPr>
    </w:p>
    <w:p>
      <w:pPr>
        <w:spacing w:line="480" w:lineRule="exact"/>
        <w:ind w:firstLine="560" w:firstLineChars="200"/>
        <w:jc w:val="center"/>
        <w:rPr>
          <w:rFonts w:hint="eastAsia"/>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90"/>
        <w:gridCol w:w="5670"/>
        <w:gridCol w:w="8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eastAsia="黑体"/>
                <w:sz w:val="24"/>
                <w:szCs w:val="24"/>
              </w:rPr>
            </w:pPr>
            <w:r>
              <w:rPr>
                <w:rFonts w:hAnsi="黑体" w:eastAsia="黑体"/>
                <w:sz w:val="24"/>
                <w:szCs w:val="24"/>
              </w:rPr>
              <w:t>序号</w:t>
            </w:r>
          </w:p>
        </w:tc>
        <w:tc>
          <w:tcPr>
            <w:tcW w:w="2290" w:type="dxa"/>
            <w:noWrap w:val="0"/>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670" w:type="dxa"/>
            <w:noWrap w:val="0"/>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888" w:type="dxa"/>
            <w:noWrap w:val="0"/>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rPr>
              <w:t>1</w:t>
            </w:r>
          </w:p>
        </w:tc>
        <w:tc>
          <w:tcPr>
            <w:tcW w:w="2290"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eastAsia="zh-CN"/>
              </w:rPr>
              <w:t>国防教育</w:t>
            </w:r>
          </w:p>
        </w:tc>
        <w:tc>
          <w:tcPr>
            <w:tcW w:w="5670" w:type="dxa"/>
            <w:noWrap w:val="0"/>
            <w:vAlign w:val="center"/>
          </w:tcPr>
          <w:p>
            <w:pPr>
              <w:pStyle w:val="62"/>
              <w:spacing w:line="240" w:lineRule="auto"/>
              <w:ind w:left="0" w:leftChars="0" w:firstLine="0" w:firstLineChars="0"/>
              <w:jc w:val="left"/>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napToGrid w:val="0"/>
                <w:kern w:val="2"/>
                <w:position w:val="10"/>
                <w:sz w:val="21"/>
                <w:szCs w:val="21"/>
                <w:lang w:val="en-US" w:eastAsia="zh-CN" w:bidi="ar-SA"/>
              </w:rPr>
              <w:t>依据《中华人民共和国国防教育法》开设，并与专业实际和行业发展密切结合。</w:t>
            </w:r>
          </w:p>
        </w:tc>
        <w:tc>
          <w:tcPr>
            <w:tcW w:w="888" w:type="dxa"/>
            <w:noWrap w:val="0"/>
            <w:vAlign w:val="center"/>
          </w:tcPr>
          <w:p>
            <w:pPr>
              <w:tabs>
                <w:tab w:val="left" w:pos="426"/>
                <w:tab w:val="left" w:pos="709"/>
              </w:tabs>
              <w:adjustRightInd w:val="0"/>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position w:val="1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2290" w:type="dxa"/>
            <w:noWrap w:val="0"/>
            <w:vAlign w:val="center"/>
          </w:tcPr>
          <w:p>
            <w:pPr>
              <w:pStyle w:val="62"/>
              <w:spacing w:line="30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中国特色社会主义</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2290" w:type="dxa"/>
            <w:noWrap w:val="0"/>
            <w:vAlign w:val="center"/>
          </w:tcPr>
          <w:p>
            <w:pPr>
              <w:pStyle w:val="62"/>
              <w:spacing w:line="30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心理健康与职业生涯</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3</w:t>
            </w:r>
          </w:p>
        </w:tc>
        <w:tc>
          <w:tcPr>
            <w:tcW w:w="2290" w:type="dxa"/>
            <w:noWrap w:val="0"/>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哲学与人生</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w:t>
            </w:r>
          </w:p>
        </w:tc>
        <w:tc>
          <w:tcPr>
            <w:tcW w:w="2290" w:type="dxa"/>
            <w:noWrap w:val="0"/>
            <w:vAlign w:val="center"/>
          </w:tcPr>
          <w:p>
            <w:pPr>
              <w:pStyle w:val="62"/>
              <w:spacing w:line="30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职业道德与法治</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思想政治课程标准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5</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语文</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依据《中等职业学校语文</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数学</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依据《中等职业学校数学</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7</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英语</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依据《中等职业学校英语</w:t>
            </w:r>
            <w:r>
              <w:rPr>
                <w:rFonts w:hint="eastAsia" w:ascii="宋体" w:hAnsi="宋体" w:eastAsia="宋体" w:cs="宋体"/>
                <w:sz w:val="21"/>
                <w:szCs w:val="21"/>
                <w:lang w:eastAsia="zh-CN"/>
              </w:rPr>
              <w:t>课程标准</w:t>
            </w:r>
            <w:r>
              <w:rPr>
                <w:rFonts w:hint="eastAsia" w:ascii="宋体" w:hAnsi="宋体" w:eastAsia="宋体" w:cs="宋体"/>
                <w:sz w:val="21"/>
                <w:szCs w:val="21"/>
              </w:rPr>
              <w:t>》开设，并注重在职业模块的教学内容中体现专业特色。</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2290" w:type="dxa"/>
            <w:noWrap w:val="0"/>
            <w:vAlign w:val="center"/>
          </w:tcPr>
          <w:p>
            <w:pPr>
              <w:pStyle w:val="62"/>
              <w:spacing w:line="30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信息技术</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w:t>
            </w:r>
            <w:r>
              <w:rPr>
                <w:rFonts w:hint="eastAsia" w:ascii="宋体" w:hAnsi="宋体" w:eastAsia="宋体" w:cs="宋体"/>
                <w:sz w:val="21"/>
                <w:szCs w:val="21"/>
                <w:lang w:eastAsia="zh-CN"/>
              </w:rPr>
              <w:t>信息技术课程标准</w:t>
            </w:r>
            <w:r>
              <w:rPr>
                <w:rFonts w:hint="eastAsia" w:ascii="宋体" w:hAnsi="宋体" w:eastAsia="宋体" w:cs="宋体"/>
                <w:sz w:val="21"/>
                <w:szCs w:val="21"/>
              </w:rPr>
              <w:t>》开设，并注重在职业模块的教学内容中体现专业特色。</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9</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体育与健康</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依据《中等职业学校体育与健康</w:t>
            </w:r>
            <w:r>
              <w:rPr>
                <w:rFonts w:hint="eastAsia" w:ascii="宋体" w:hAnsi="宋体" w:eastAsia="宋体" w:cs="宋体"/>
                <w:sz w:val="21"/>
                <w:szCs w:val="21"/>
                <w:lang w:eastAsia="zh-CN"/>
              </w:rPr>
              <w:t>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10</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艺术</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依据《中等职业学校公共艺术</w:t>
            </w:r>
            <w:r>
              <w:rPr>
                <w:rFonts w:hint="eastAsia" w:ascii="宋体" w:hAnsi="宋体" w:eastAsia="宋体" w:cs="宋体"/>
                <w:sz w:val="21"/>
                <w:szCs w:val="21"/>
                <w:lang w:eastAsia="zh-CN"/>
              </w:rPr>
              <w:t>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11</w:t>
            </w:r>
          </w:p>
        </w:tc>
        <w:tc>
          <w:tcPr>
            <w:tcW w:w="2290" w:type="dxa"/>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历史</w:t>
            </w:r>
          </w:p>
        </w:tc>
        <w:tc>
          <w:tcPr>
            <w:tcW w:w="5670" w:type="dxa"/>
            <w:noWrap w:val="0"/>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依据《中等职业学校历史</w:t>
            </w:r>
            <w:r>
              <w:rPr>
                <w:rFonts w:hint="eastAsia" w:ascii="宋体" w:hAnsi="宋体" w:eastAsia="宋体" w:cs="宋体"/>
                <w:sz w:val="21"/>
                <w:szCs w:val="21"/>
                <w:lang w:eastAsia="zh-CN"/>
              </w:rPr>
              <w:t>课程标准</w:t>
            </w:r>
            <w:r>
              <w:rPr>
                <w:rFonts w:hint="eastAsia" w:ascii="宋体" w:hAnsi="宋体" w:eastAsia="宋体" w:cs="宋体"/>
                <w:sz w:val="21"/>
                <w:szCs w:val="21"/>
              </w:rPr>
              <w:t>》开设，并与专业实际和行业发展密切结合。</w:t>
            </w:r>
          </w:p>
        </w:tc>
        <w:tc>
          <w:tcPr>
            <w:tcW w:w="888" w:type="dxa"/>
            <w:noWrap w:val="0"/>
            <w:vAlign w:val="center"/>
          </w:tcPr>
          <w:p>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bl>
    <w:p>
      <w:pPr>
        <w:spacing w:line="480" w:lineRule="exact"/>
        <w:ind w:left="0" w:leftChars="0" w:firstLine="600" w:firstLineChars="200"/>
        <w:rPr>
          <w:rFonts w:hint="eastAsia" w:ascii="楷体" w:hAnsi="楷体" w:eastAsia="楷体" w:cs="楷体"/>
          <w:sz w:val="30"/>
          <w:szCs w:val="30"/>
        </w:rPr>
      </w:pPr>
    </w:p>
    <w:p>
      <w:pPr>
        <w:spacing w:line="480" w:lineRule="exact"/>
        <w:ind w:left="0" w:leftChars="0" w:firstLine="600" w:firstLineChars="200"/>
        <w:rPr>
          <w:rFonts w:hint="eastAsia" w:ascii="楷体" w:hAnsi="楷体" w:eastAsia="楷体" w:cs="楷体"/>
          <w:sz w:val="30"/>
          <w:szCs w:val="30"/>
        </w:rPr>
      </w:pPr>
      <w:r>
        <w:rPr>
          <w:rFonts w:hint="eastAsia" w:ascii="楷体" w:hAnsi="楷体" w:eastAsia="楷体" w:cs="楷体"/>
          <w:sz w:val="30"/>
          <w:szCs w:val="30"/>
        </w:rPr>
        <w:t>（二）专业技能课及要求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1.绘画基础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绘画基础课程是数字影像技术专业的专业基础课程。课程的目的在于使学生掌握美术的基础知识，正确的教育观点和多样化的教学方法，培养学生的审美能力、审美水平及创造力，使学生具有较为扎实的职业技能。重在培养学生的美术欣赏能力与美术基础知识认识，素描基础知识、素描写生训练、速写、色彩基础知识、色彩写生、色彩与表现、色彩艺术的形式语言、创作思维训练、构图与表现、写生与创作、情感与表现、材料与表现、插图创作;本课程旨在使学生具有良好的艺术审美情趣和审美能力，包括具备感受、奖赏艺术美的能力和一定的艺术素养，掌握基本的美术知识技能，同时全面提高学生的整体素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2.设计基础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设计基础课程是数字影像技术专业的专业基础课程，也是必修课程，本</w:t>
      </w:r>
      <w:r>
        <w:rPr>
          <w:rFonts w:hint="default" w:ascii="仿宋" w:hAnsi="仿宋" w:eastAsia="仿宋" w:cs="仿宋"/>
          <w:sz w:val="30"/>
          <w:szCs w:val="30"/>
          <w:lang w:val="en-US" w:eastAsia="zh-CN"/>
        </w:rPr>
        <w:t>课程是分为造型设计基础、色彩构成设计、立体构成设计三个方面。造型设计基础是培养学生的造型意识、设计意识和创新意识为宗旨，学习结构形态造型设计、明暗形态造型设计、精细特写造型设计、创意形态造型和快速表现(速写) 技能训练，为专业学习奠定较为扎实的造型基础;色彩构成是对色彩进行深入地研究，研究色彩的科学原理、各种色彩组合搭配的规律和原则;立体构成学习的是三维空间内各种形态元素的分解和组合的规律和方法。设计基础课程引导学生从多元化的角度探索新的视觉语言，吸收多学科的研究成果，提倡理论与实践的结合，艺术与技术的统一，形象思维与逻辑思维并重。它学习和研究的基本内容是造型要素及其组合规律的科学，它能够把对平面和立体的研究、材料的研究、色彩的研究以独立的而又相互作用的形式建立在科学的基础之上</w:t>
      </w:r>
      <w:r>
        <w:rPr>
          <w:rFonts w:hint="eastAsia" w:ascii="仿宋" w:hAnsi="仿宋" w:eastAsia="仿宋" w:cs="仿宋"/>
          <w:sz w:val="30"/>
          <w:szCs w:val="30"/>
          <w:lang w:val="en-US" w:eastAsia="zh-CN"/>
        </w:rPr>
        <w:t>，按照能力掌握的难易程度，由浅入深、从易到难地培养学生掌握造型设计基础、色彩构成设计、立体构成设计的基本知识和基本技能，培养学生的创造性思维能力。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3.图形图像制作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图形图像制作课程是数字影像技术专业的核心课程，也是专业方向课程。本课程培养学生数码人像照片处理、艺术摄影的编辑、图形图像绘制、网页图像处理等技能，学习Adobe Phtoshop、Adobe lightroom、Capture ONE等图像处理软件，达到“会、熟、精、美”的岗位要求;本课程持续三个学期，从软件基础、软件应用到岗位真实项目实践，涵盖了影楼数码后期的修图、调色、液化、合成、效果、设计六个方面，通过三个学期的学习，使学生能够熟练掌握企业岗位技能。培养学生创新思维能力和审美意识，培养学生按时交付作品的时间观念和团队合作精神，为其成长为一名合格的图形图像制作人员奠定良好的基础。为学生从事影楼后期修图、包装设计、平面广告等提供了就业机会。</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4.摄影摄像技术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摄影摄像技术是数字影像技术专业的专业核心课程，本课程全面、系统地培养学生摄影摄像器材和配件的操作、拍摄曝光、拍摄用光、拍摄构图、主题拍摄实践、计算机图片加工技术和电影视频处理技术。它是拍摄技术和计算机处理技术相结合的课程，既可以使学生掌握摄影摄像的基本知识，又可以使学生掌握摄影摄像的实践操作技能。该课程的主要任务是使学生掌握“适度、 够用”的摄影摄像与应用技术的有关基础知识，掌握各类数码相机的工作原理，了解其结构特点和基本特性，掌握各类数码摄像机的工作原理与拍摄的基本技能。该课程是培养影视摄像摄像师、商业摄影师、影视编导必须的技能课程。通过本课程学习使学生能熟练运用摄像机及其附属设备，具有较强的构图能力、正确把握光线的运用、根据不同类型视频进行技术参数的调整，镜头素材拍摄能力，具备从事影视摄像的基本职业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5.影视剪辑技艺</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影视剪辑技艺课程是数字影像技术专业的核心课程，通过学习该课程，学生可策划、制作广告片、企业宣传片、专题片、娱乐短片等视频作品,能使用摄影摄像器材，完成素材采集，熟练使用编辑软件完成视频作品的编辑制作。教学内容涉及策划师、摄像师、编辑师等多个工作岗位。本课程的包容性强，可兼容美术基础、图像处理、动画制作等前期课程制作的多种格式的素材文件，极大的带动了学生对其他专业课程的学习兴趣。通过工学结合的教学方式，培养学生精益求精、吃苦耐劳的工作态度和良好的沟通协作能力，形成较高的职业素养，为学生就业奠定坚实的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6.视觉制作技术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视觉制作技术课程是数字影像技术专业的核心课程，通过本课程的学习，提升学生视觉设计能力、设计实战能力和综合应用技能，培养学生的专业素质、职业道德、高度责任心和良好的团队合作精神。树立正确的审美观、造型观、艺术观、具备基本艺术素养。培养学生观察生活、体验生活、提高审美能力，养成踏实刻苦精神，激发学生的创造能力。为学生今后在艺术设计造型和电脑美术设计造型方面打下一定的基础，提高学生的形象思维能力、设计创造能力和艺术思维能力。为学生从事多媒体产品开发、广告设计与创意、印刷品的设计、展览展示等视觉设计岗位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7.全媒体影像技术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媒体影像技术课程是数字影像技术专业的核心课程，以岗位需求为导向，培养学生图形图像处理以及影视制作的职业能力，根据对学生所从事工作岗位技能需求、工作任务、工作过程的实际需要，以图形图像处理和影视制作领域的实际岗位项目构建教学内容;采用理实一体化教学模式，基于影楼行业实际工作流程设计教学实施过程，创造基于工作过程的学习环境，以学生为中心，采用项目导向、任务驱动、案例教学等行动导向教学法实施教学，充分调动学生的学习积极性;合理利用企业岗位资源，多渠道拓展职业能力;通过大量的实践训练，培养学生的动手操作能力，养成精益求精的工作态度和敬业精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8.化妆造型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系统全面地学习膨视化妆专业知识，使学生能够良好地掌握和运用各门化妆专业技能，提升整理造型设计和色彩搭配的能力，加强对影视化妆领域的审关意识，把学员培养成为其备创造性思维的实用型人才，以适应化妆造型市场，平面形象设计的需要。</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9.艺术鉴赏</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课程对于培养学生全面的艺术常识、艺术修养以及增强人文素质等，具有重要作用。指导艺术创造主体进行艺术创造.指导艺术接受者正确掌握艺术鉴赏艺术批评艺术创造是一种特殊的精神生产，对艺术创作过程中的各个环节给了详细的剖析;并对艺术创造活动中艺术家的心理要素与艺术思维进行了深入的揭示，为艺术创造者的艺术创造提供了借鉴和指导。</w:t>
      </w:r>
    </w:p>
    <w:p>
      <w:pPr>
        <w:spacing w:line="480" w:lineRule="exact"/>
        <w:ind w:firstLine="560" w:firstLineChars="200"/>
        <w:jc w:val="center"/>
        <w:rPr>
          <w:rFonts w:hint="eastAsia"/>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9"/>
        <w:gridCol w:w="1591"/>
        <w:gridCol w:w="654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gridSpan w:val="2"/>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591"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544"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0" w:type="dxa"/>
            <w:tcBorders>
              <w:top w:val="single" w:color="auto" w:sz="8" w:space="0"/>
              <w:left w:val="single" w:color="auto" w:sz="8" w:space="0"/>
              <w:bottom w:val="single" w:color="auto" w:sz="4" w:space="0"/>
              <w:right w:val="single" w:color="auto" w:sz="4" w:space="0"/>
            </w:tcBorders>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800" w:type="dxa"/>
            <w:gridSpan w:val="2"/>
            <w:tcBorders>
              <w:top w:val="single" w:color="auto" w:sz="8" w:space="0"/>
              <w:left w:val="single" w:color="auto" w:sz="4" w:space="0"/>
              <w:bottom w:val="single" w:color="auto" w:sz="4" w:space="0"/>
              <w:right w:val="single" w:color="auto" w:sz="4" w:space="0"/>
            </w:tcBorders>
            <w:noWrap w:val="0"/>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绘画基础</w:t>
            </w:r>
          </w:p>
        </w:tc>
        <w:tc>
          <w:tcPr>
            <w:tcW w:w="6544" w:type="dxa"/>
            <w:tcBorders>
              <w:top w:val="single" w:color="auto" w:sz="8" w:space="0"/>
              <w:left w:val="single" w:color="auto" w:sz="4" w:space="0"/>
              <w:bottom w:val="single" w:color="auto" w:sz="4" w:space="0"/>
              <w:right w:val="single" w:color="auto" w:sz="4" w:space="0"/>
            </w:tcBorders>
            <w:noWrap w:val="0"/>
            <w:vAlign w:val="top"/>
          </w:tcPr>
          <w:p>
            <w:pPr>
              <w:pStyle w:val="62"/>
              <w:spacing w:line="30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描基础知识、素描写生训练、速写、色彩基础知识、色彩写生、色彩与表现、色彩艺术的形式语言、创作思维训练、构图与表现、写生与创作、情感与表现、材料与表现、插图创作</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800" w:type="dxa"/>
            <w:gridSpan w:val="2"/>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设计基础</w:t>
            </w:r>
          </w:p>
        </w:tc>
        <w:tc>
          <w:tcPr>
            <w:tcW w:w="6544" w:type="dxa"/>
            <w:tcBorders>
              <w:top w:val="single" w:color="auto" w:sz="8" w:space="0"/>
              <w:left w:val="single" w:color="auto" w:sz="4" w:space="0"/>
              <w:bottom w:val="single" w:color="auto" w:sz="8" w:space="0"/>
              <w:right w:val="single" w:color="auto" w:sz="4" w:space="0"/>
            </w:tcBorders>
            <w:noWrap w:val="0"/>
            <w:vAlign w:val="top"/>
          </w:tcPr>
          <w:p>
            <w:pPr>
              <w:pStyle w:val="62"/>
              <w:ind w:firstLine="420" w:firstLineChars="200"/>
              <w:rPr>
                <w:rFonts w:hint="eastAsia" w:ascii="宋体" w:hAnsi="宋体" w:eastAsia="宋体" w:cs="宋体"/>
                <w:sz w:val="21"/>
                <w:szCs w:val="21"/>
              </w:rPr>
            </w:pPr>
            <w:r>
              <w:rPr>
                <w:rFonts w:hint="eastAsia" w:ascii="宋体" w:hAnsi="宋体" w:eastAsia="宋体" w:cs="宋体"/>
                <w:sz w:val="21"/>
                <w:szCs w:val="21"/>
              </w:rPr>
              <w:t>掌握平面设计基础知识，正确认识内容与形式、创意与表现的关系。实践方面要通过学习理论，掌握基础表现方法与规范，在创意、形态、色彩、比例、材料、质感等方面达到基本要求。</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800" w:type="dxa"/>
            <w:gridSpan w:val="2"/>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图形图像制作</w:t>
            </w:r>
          </w:p>
        </w:tc>
        <w:tc>
          <w:tcPr>
            <w:tcW w:w="6544" w:type="dxa"/>
            <w:tcBorders>
              <w:top w:val="single" w:color="auto" w:sz="8" w:space="0"/>
              <w:left w:val="single" w:color="auto" w:sz="4" w:space="0"/>
              <w:bottom w:val="single" w:color="auto" w:sz="4" w:space="0"/>
              <w:right w:val="single" w:color="auto" w:sz="4" w:space="0"/>
            </w:tcBorders>
            <w:noWrap w:val="0"/>
            <w:vAlign w:val="top"/>
          </w:tcPr>
          <w:p>
            <w:pPr>
              <w:pStyle w:val="62"/>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学习Adobe Phtoshop、Adobe lightroom、Capture ONE等图像处理软件，</w:t>
            </w:r>
            <w:r>
              <w:rPr>
                <w:rFonts w:hint="eastAsia" w:ascii="宋体" w:hAnsi="宋体" w:eastAsia="宋体" w:cs="宋体"/>
                <w:sz w:val="21"/>
                <w:szCs w:val="21"/>
                <w:lang w:val="en-US" w:eastAsia="zh-CN"/>
              </w:rPr>
              <w:t>学习</w:t>
            </w:r>
            <w:r>
              <w:rPr>
                <w:rFonts w:hint="eastAsia" w:ascii="宋体" w:hAnsi="宋体" w:eastAsia="宋体" w:cs="宋体"/>
                <w:sz w:val="21"/>
                <w:szCs w:val="21"/>
              </w:rPr>
              <w:t>数码人像照片处理、艺术摄影的编辑、图形图像绘制、网页图像处理等技能，达到“会、熟、精、美”的岗位要求</w:t>
            </w:r>
            <w:r>
              <w:rPr>
                <w:rFonts w:hint="eastAsia" w:ascii="宋体" w:hAnsi="宋体" w:eastAsia="宋体" w:cs="宋体"/>
                <w:sz w:val="21"/>
                <w:szCs w:val="21"/>
                <w:lang w:eastAsia="zh-CN"/>
              </w:rPr>
              <w:t>。</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800" w:type="dxa"/>
            <w:gridSpan w:val="2"/>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摄影摄像技术</w:t>
            </w:r>
          </w:p>
        </w:tc>
        <w:tc>
          <w:tcPr>
            <w:tcW w:w="6544" w:type="dxa"/>
            <w:tcBorders>
              <w:top w:val="single" w:color="auto" w:sz="8" w:space="0"/>
              <w:left w:val="single" w:color="auto" w:sz="4" w:space="0"/>
              <w:bottom w:val="single" w:color="auto" w:sz="4" w:space="0"/>
              <w:right w:val="single" w:color="auto" w:sz="4" w:space="0"/>
            </w:tcBorders>
            <w:noWrap w:val="0"/>
            <w:vAlign w:val="top"/>
          </w:tcPr>
          <w:p>
            <w:pPr>
              <w:pStyle w:val="62"/>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学习</w:t>
            </w:r>
            <w:r>
              <w:rPr>
                <w:rFonts w:hint="eastAsia" w:ascii="宋体" w:hAnsi="宋体" w:eastAsia="宋体" w:cs="宋体"/>
                <w:sz w:val="21"/>
                <w:szCs w:val="21"/>
              </w:rPr>
              <w:t>摄影摄像器材和配件的操作、拍摄曝光、拍摄用光、拍摄构图、</w:t>
            </w:r>
            <w:r>
              <w:rPr>
                <w:rFonts w:hint="eastAsia" w:ascii="宋体" w:hAnsi="宋体" w:eastAsia="宋体" w:cs="宋体"/>
                <w:sz w:val="21"/>
                <w:szCs w:val="21"/>
                <w:lang w:val="en-US" w:eastAsia="zh-CN"/>
              </w:rPr>
              <w:t>主题</w:t>
            </w:r>
            <w:r>
              <w:rPr>
                <w:rFonts w:hint="eastAsia" w:ascii="宋体" w:hAnsi="宋体" w:eastAsia="宋体" w:cs="宋体"/>
                <w:sz w:val="21"/>
                <w:szCs w:val="21"/>
              </w:rPr>
              <w:t>拍摄实践、计算机图片加工技术和电影视频处理技术</w:t>
            </w:r>
            <w:r>
              <w:rPr>
                <w:rFonts w:hint="eastAsia" w:ascii="宋体" w:hAnsi="宋体" w:eastAsia="宋体" w:cs="宋体"/>
                <w:sz w:val="21"/>
                <w:szCs w:val="21"/>
                <w:lang w:eastAsia="zh-CN"/>
              </w:rPr>
              <w:t>。</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800" w:type="dxa"/>
            <w:gridSpan w:val="2"/>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影视剪辑技艺</w:t>
            </w:r>
          </w:p>
        </w:tc>
        <w:tc>
          <w:tcPr>
            <w:tcW w:w="6544" w:type="dxa"/>
            <w:tcBorders>
              <w:top w:val="single" w:color="auto" w:sz="8" w:space="0"/>
              <w:left w:val="single" w:color="auto" w:sz="4" w:space="0"/>
              <w:bottom w:val="single" w:color="auto" w:sz="4" w:space="0"/>
              <w:right w:val="single" w:color="auto" w:sz="4" w:space="0"/>
            </w:tcBorders>
            <w:noWrap w:val="0"/>
            <w:vAlign w:val="top"/>
          </w:tcPr>
          <w:p>
            <w:pPr>
              <w:pStyle w:val="62"/>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掌握</w:t>
            </w:r>
            <w:r>
              <w:rPr>
                <w:rFonts w:hint="eastAsia" w:ascii="宋体" w:hAnsi="宋体" w:eastAsia="宋体" w:cs="宋体"/>
                <w:sz w:val="21"/>
                <w:szCs w:val="21"/>
              </w:rPr>
              <w:t>Adobe Premiere、After Effects、达芬奇Davinci Resolve Studio</w:t>
            </w:r>
            <w:r>
              <w:rPr>
                <w:rFonts w:hint="eastAsia" w:ascii="宋体" w:hAnsi="宋体" w:eastAsia="宋体" w:cs="宋体"/>
                <w:sz w:val="21"/>
                <w:szCs w:val="21"/>
                <w:lang w:val="en-US" w:eastAsia="zh-CN"/>
              </w:rPr>
              <w:t>剪辑软件的使用，掌握</w:t>
            </w:r>
            <w:r>
              <w:rPr>
                <w:rFonts w:hint="eastAsia" w:ascii="宋体" w:hAnsi="宋体" w:eastAsia="宋体" w:cs="宋体"/>
                <w:sz w:val="21"/>
                <w:szCs w:val="21"/>
              </w:rPr>
              <w:t>拍摄镜头的组接和实现、后期剪辑制作各个环节的协调性、加入的图片、背景音乐、特效、场景等素材与视频进行重混合，对视频源进行切割、合并，通过二次编码，生成具有不同表现力的新视频。</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800" w:type="dxa"/>
            <w:gridSpan w:val="2"/>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视觉制作技术</w:t>
            </w:r>
          </w:p>
        </w:tc>
        <w:tc>
          <w:tcPr>
            <w:tcW w:w="6544" w:type="dxa"/>
            <w:tcBorders>
              <w:top w:val="single" w:color="auto" w:sz="8" w:space="0"/>
              <w:left w:val="single" w:color="auto" w:sz="4" w:space="0"/>
              <w:bottom w:val="single" w:color="auto" w:sz="8" w:space="0"/>
              <w:right w:val="single" w:color="auto" w:sz="4" w:space="0"/>
            </w:tcBorders>
            <w:noWrap w:val="0"/>
            <w:vAlign w:val="top"/>
          </w:tcPr>
          <w:p>
            <w:pPr>
              <w:pStyle w:val="62"/>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了解</w:t>
            </w:r>
            <w:r>
              <w:rPr>
                <w:rFonts w:hint="eastAsia" w:ascii="宋体" w:hAnsi="宋体" w:eastAsia="宋体" w:cs="宋体"/>
                <w:sz w:val="21"/>
                <w:szCs w:val="21"/>
              </w:rPr>
              <w:t>视觉传达设计概述，视觉传达设计原理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掌握</w:t>
            </w:r>
            <w:r>
              <w:rPr>
                <w:rFonts w:hint="eastAsia" w:ascii="宋体" w:hAnsi="宋体" w:eastAsia="宋体" w:cs="宋体"/>
                <w:sz w:val="21"/>
                <w:szCs w:val="21"/>
              </w:rPr>
              <w:t>基本视觉元素设计，版面设计</w:t>
            </w:r>
            <w:r>
              <w:rPr>
                <w:rFonts w:hint="eastAsia" w:ascii="宋体" w:hAnsi="宋体" w:eastAsia="宋体" w:cs="宋体"/>
                <w:sz w:val="21"/>
                <w:szCs w:val="21"/>
                <w:lang w:eastAsia="zh-CN"/>
              </w:rPr>
              <w:t>，</w:t>
            </w:r>
            <w:r>
              <w:rPr>
                <w:rFonts w:hint="eastAsia" w:ascii="宋体" w:hAnsi="宋体" w:eastAsia="宋体" w:cs="宋体"/>
                <w:sz w:val="21"/>
                <w:szCs w:val="21"/>
              </w:rPr>
              <w:t>设计调研、文字设计、图形设计、色彩运用以及版式排列等，完成广告创意与表现、设计的构图与色彩，独立进行设计创意与表现。</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800" w:type="dxa"/>
            <w:gridSpan w:val="2"/>
            <w:tcBorders>
              <w:top w:val="single" w:color="auto" w:sz="8" w:space="0"/>
              <w:left w:val="single" w:color="auto" w:sz="4" w:space="0"/>
              <w:bottom w:val="single" w:color="auto" w:sz="4" w:space="0"/>
              <w:right w:val="single" w:color="auto" w:sz="4" w:space="0"/>
            </w:tcBorders>
            <w:noWrap w:val="0"/>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全媒体影像技术</w:t>
            </w:r>
          </w:p>
        </w:tc>
        <w:tc>
          <w:tcPr>
            <w:tcW w:w="6544" w:type="dxa"/>
            <w:tcBorders>
              <w:top w:val="single" w:color="auto" w:sz="8" w:space="0"/>
              <w:left w:val="single" w:color="auto" w:sz="4" w:space="0"/>
              <w:bottom w:val="single" w:color="auto" w:sz="4" w:space="0"/>
              <w:right w:val="single" w:color="auto" w:sz="4" w:space="0"/>
            </w:tcBorders>
            <w:noWrap w:val="0"/>
            <w:vAlign w:val="top"/>
          </w:tcPr>
          <w:p>
            <w:pPr>
              <w:pStyle w:val="62"/>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熟练掌握全媒体影像软件，Adobe Photoshop、Premiere、After Effects、Lightroom、达芬奇Davinci Resolve Studio、Dreamweaver等软件，拥有对图形图像、音视频等多媒体素材进行编辑、制作和艺术再加工的能力。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r>
    </w:tbl>
    <w:p>
      <w:pPr>
        <w:overflowPunct w:val="0"/>
        <w:ind w:left="0" w:leftChars="0" w:firstLine="600" w:firstLineChars="200"/>
        <w:rPr>
          <w:rFonts w:hint="eastAsia"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1.基本要求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专业技能课学时约占总学时的2/3，在确保学生实习总量的前提下，根据实际需要集中或分阶段安排实习时间。</w:t>
      </w:r>
    </w:p>
    <w:p>
      <w:pPr>
        <w:numPr>
          <w:ilvl w:val="0"/>
          <w:numId w:val="0"/>
        </w:numPr>
        <w:spacing w:line="480" w:lineRule="exact"/>
        <w:ind w:firstLine="480" w:firstLineChars="200"/>
        <w:rPr>
          <w:rFonts w:hint="eastAsia" w:eastAsia="黑体"/>
          <w:lang w:eastAsia="zh-CN"/>
        </w:rPr>
      </w:pPr>
      <w:r>
        <w:rPr>
          <w:rFonts w:hint="eastAsia" w:eastAsia="黑体"/>
          <w:lang w:eastAsia="zh-CN"/>
        </w:rPr>
        <w:drawing>
          <wp:anchor distT="0" distB="0" distL="114300" distR="114300" simplePos="0" relativeHeight="251659264" behindDoc="1" locked="0" layoutInCell="1" allowOverlap="1">
            <wp:simplePos x="0" y="0"/>
            <wp:positionH relativeFrom="column">
              <wp:posOffset>-114300</wp:posOffset>
            </wp:positionH>
            <wp:positionV relativeFrom="paragraph">
              <wp:posOffset>396240</wp:posOffset>
            </wp:positionV>
            <wp:extent cx="6327140" cy="7551420"/>
            <wp:effectExtent l="0" t="0" r="0" b="11430"/>
            <wp:wrapTight wrapText="bothSides">
              <wp:wrapPolygon>
                <wp:start x="0" y="0"/>
                <wp:lineTo x="0" y="21524"/>
                <wp:lineTo x="21526" y="21524"/>
                <wp:lineTo x="21526" y="0"/>
                <wp:lineTo x="0" y="0"/>
              </wp:wrapPolygon>
            </wp:wrapTight>
            <wp:docPr id="3" name="图片 3" descr="169278257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2782579634"/>
                    <pic:cNvPicPr>
                      <a:picLocks noChangeAspect="1"/>
                    </pic:cNvPicPr>
                  </pic:nvPicPr>
                  <pic:blipFill>
                    <a:blip r:embed="rId12"/>
                    <a:stretch>
                      <a:fillRect/>
                    </a:stretch>
                  </pic:blipFill>
                  <pic:spPr>
                    <a:xfrm>
                      <a:off x="0" y="0"/>
                      <a:ext cx="6327140" cy="7551420"/>
                    </a:xfrm>
                    <a:prstGeom prst="rect">
                      <a:avLst/>
                    </a:prstGeom>
                  </pic:spPr>
                </pic:pic>
              </a:graphicData>
            </a:graphic>
          </wp:anchor>
        </w:drawing>
      </w: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600" w:firstLineChars="200"/>
        <w:textAlignment w:val="auto"/>
        <w:rPr>
          <w:rFonts w:hint="eastAsia" w:ascii="黑体" w:hAnsi="黑体" w:eastAsia="黑体"/>
          <w:sz w:val="30"/>
          <w:szCs w:val="30"/>
        </w:rPr>
      </w:pPr>
      <w:r>
        <w:rPr>
          <w:rFonts w:hint="eastAsia" w:ascii="黑体" w:hAnsi="黑体" w:eastAsia="黑体"/>
          <w:sz w:val="30"/>
          <w:szCs w:val="30"/>
        </w:rPr>
        <w:t>八、实施保障</w:t>
      </w:r>
    </w:p>
    <w:p>
      <w:pPr>
        <w:keepNext w:val="0"/>
        <w:keepLines w:val="0"/>
        <w:pageBreakBefore w:val="0"/>
        <w:widowControl w:val="0"/>
        <w:kinsoku/>
        <w:wordWrap/>
        <w:topLinePunct/>
        <w:autoSpaceDE/>
        <w:autoSpaceDN/>
        <w:bidi w:val="0"/>
        <w:adjustRightInd w:val="0"/>
        <w:snapToGrid w:val="0"/>
        <w:spacing w:line="58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（一）师资队伍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sz w:val="28"/>
          <w:szCs w:val="28"/>
        </w:rPr>
      </w:pPr>
      <w:r>
        <w:rPr>
          <w:rFonts w:hint="eastAsia" w:ascii="仿宋" w:hAnsi="仿宋" w:eastAsia="仿宋" w:cs="仿宋"/>
          <w:sz w:val="30"/>
          <w:szCs w:val="30"/>
          <w:lang w:val="en-US" w:eastAsia="zh-CN"/>
        </w:rPr>
        <w:t>5.每年有一定数量的专业教师进行相应的专业实践。</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本专业配备校内实验实训室和校外实训基地。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本专业设有4个理实一体化实训机房、1个工作室、1个理实一体化商业摄影棚。</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根据本专业人才培养目标的要求及课程设置的需要，按每班55名学生为基准，校内实验（实训）室配置见下表：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52"/>
        <w:gridCol w:w="489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918" w:type="dxa"/>
            <w:vMerge w:val="restart"/>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序号</w:t>
            </w:r>
          </w:p>
        </w:tc>
        <w:tc>
          <w:tcPr>
            <w:tcW w:w="1952" w:type="dxa"/>
            <w:vMerge w:val="restart"/>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实训室名称</w:t>
            </w:r>
          </w:p>
        </w:tc>
        <w:tc>
          <w:tcPr>
            <w:tcW w:w="6598" w:type="dxa"/>
            <w:gridSpan w:val="2"/>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8" w:type="dxa"/>
            <w:vMerge w:val="continue"/>
            <w:noWrap w:val="0"/>
            <w:vAlign w:val="center"/>
          </w:tcPr>
          <w:p>
            <w:pPr>
              <w:pStyle w:val="62"/>
              <w:jc w:val="center"/>
              <w:rPr>
                <w:rFonts w:hint="eastAsia" w:ascii="黑体" w:hAnsi="黑体" w:eastAsia="黑体"/>
                <w:kern w:val="0"/>
                <w:sz w:val="24"/>
                <w:szCs w:val="24"/>
              </w:rPr>
            </w:pPr>
          </w:p>
        </w:tc>
        <w:tc>
          <w:tcPr>
            <w:tcW w:w="1952" w:type="dxa"/>
            <w:vMerge w:val="continue"/>
            <w:noWrap w:val="0"/>
            <w:vAlign w:val="center"/>
          </w:tcPr>
          <w:p>
            <w:pPr>
              <w:pStyle w:val="62"/>
              <w:jc w:val="center"/>
              <w:rPr>
                <w:rFonts w:hint="eastAsia" w:ascii="黑体" w:hAnsi="黑体" w:eastAsia="黑体"/>
                <w:kern w:val="0"/>
                <w:sz w:val="24"/>
                <w:szCs w:val="24"/>
              </w:rPr>
            </w:pPr>
          </w:p>
        </w:tc>
        <w:tc>
          <w:tcPr>
            <w:tcW w:w="4891" w:type="dxa"/>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名称</w:t>
            </w:r>
          </w:p>
        </w:tc>
        <w:tc>
          <w:tcPr>
            <w:tcW w:w="1707" w:type="dxa"/>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918" w:type="dxa"/>
            <w:vMerge w:val="restart"/>
            <w:noWrap w:val="0"/>
            <w:vAlign w:val="center"/>
          </w:tcPr>
          <w:p>
            <w:pPr>
              <w:pStyle w:val="62"/>
              <w:jc w:val="center"/>
              <w:rPr>
                <w:rFonts w:hint="eastAsia" w:eastAsia="宋体"/>
                <w:kern w:val="0"/>
                <w:sz w:val="21"/>
                <w:szCs w:val="21"/>
                <w:lang w:eastAsia="zh-CN"/>
              </w:rPr>
            </w:pPr>
            <w:r>
              <w:rPr>
                <w:rFonts w:hint="eastAsia"/>
                <w:kern w:val="0"/>
                <w:sz w:val="21"/>
                <w:szCs w:val="21"/>
                <w:lang w:val="en-US" w:eastAsia="zh-CN"/>
              </w:rPr>
              <w:t>1</w:t>
            </w:r>
          </w:p>
        </w:tc>
        <w:tc>
          <w:tcPr>
            <w:tcW w:w="1952" w:type="dxa"/>
            <w:vMerge w:val="restart"/>
            <w:noWrap w:val="0"/>
            <w:vAlign w:val="center"/>
          </w:tcPr>
          <w:p>
            <w:pPr>
              <w:pStyle w:val="62"/>
              <w:rPr>
                <w:sz w:val="21"/>
                <w:szCs w:val="21"/>
              </w:rPr>
            </w:pPr>
            <w:r>
              <w:rPr>
                <w:rFonts w:hint="eastAsia"/>
                <w:sz w:val="21"/>
                <w:szCs w:val="21"/>
              </w:rPr>
              <w:t>理实一体化修图实训机房</w:t>
            </w:r>
          </w:p>
        </w:tc>
        <w:tc>
          <w:tcPr>
            <w:tcW w:w="4891" w:type="dxa"/>
            <w:noWrap w:val="0"/>
            <w:vAlign w:val="center"/>
          </w:tcPr>
          <w:p>
            <w:pPr>
              <w:pStyle w:val="62"/>
              <w:rPr>
                <w:rFonts w:hint="eastAsia"/>
                <w:sz w:val="21"/>
                <w:szCs w:val="21"/>
              </w:rPr>
            </w:pPr>
            <w:r>
              <w:rPr>
                <w:rFonts w:hint="eastAsia"/>
                <w:sz w:val="21"/>
                <w:szCs w:val="21"/>
              </w:rPr>
              <w:t>电脑主机</w:t>
            </w:r>
          </w:p>
        </w:tc>
        <w:tc>
          <w:tcPr>
            <w:tcW w:w="1707" w:type="dxa"/>
            <w:noWrap w:val="0"/>
            <w:vAlign w:val="center"/>
          </w:tcPr>
          <w:p>
            <w:pPr>
              <w:pStyle w:val="62"/>
              <w:jc w:val="center"/>
              <w:rPr>
                <w:sz w:val="21"/>
                <w:szCs w:val="21"/>
              </w:rPr>
            </w:pPr>
            <w:r>
              <w:rPr>
                <w:rFonts w:hint="eastAsia"/>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top"/>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sz w:val="21"/>
                <w:szCs w:val="21"/>
              </w:rPr>
              <w:t>修图专业显示器</w:t>
            </w:r>
          </w:p>
        </w:tc>
        <w:tc>
          <w:tcPr>
            <w:tcW w:w="1707" w:type="dxa"/>
            <w:noWrap w:val="0"/>
            <w:vAlign w:val="center"/>
          </w:tcPr>
          <w:p>
            <w:pPr>
              <w:pStyle w:val="62"/>
              <w:jc w:val="center"/>
              <w:rPr>
                <w:sz w:val="21"/>
                <w:szCs w:val="21"/>
              </w:rPr>
            </w:pPr>
            <w:r>
              <w:rPr>
                <w:rFonts w:hint="eastAsia"/>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top"/>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cs="宋体"/>
                <w:sz w:val="21"/>
                <w:szCs w:val="21"/>
              </w:rPr>
              <w:t>教学用高清投影仪</w:t>
            </w:r>
          </w:p>
        </w:tc>
        <w:tc>
          <w:tcPr>
            <w:tcW w:w="1707" w:type="dxa"/>
            <w:noWrap w:val="0"/>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918" w:type="dxa"/>
            <w:vMerge w:val="restart"/>
            <w:noWrap w:val="0"/>
            <w:vAlign w:val="center"/>
          </w:tcPr>
          <w:p>
            <w:pPr>
              <w:pStyle w:val="62"/>
              <w:jc w:val="center"/>
              <w:rPr>
                <w:rFonts w:hint="eastAsia" w:eastAsia="宋体"/>
                <w:kern w:val="0"/>
                <w:sz w:val="21"/>
                <w:szCs w:val="21"/>
                <w:lang w:eastAsia="zh-CN"/>
              </w:rPr>
            </w:pPr>
            <w:r>
              <w:rPr>
                <w:rFonts w:hint="eastAsia"/>
                <w:kern w:val="0"/>
                <w:sz w:val="21"/>
                <w:szCs w:val="21"/>
                <w:lang w:val="en-US" w:eastAsia="zh-CN"/>
              </w:rPr>
              <w:t>2</w:t>
            </w:r>
          </w:p>
        </w:tc>
        <w:tc>
          <w:tcPr>
            <w:tcW w:w="1952" w:type="dxa"/>
            <w:vMerge w:val="restart"/>
            <w:noWrap w:val="0"/>
            <w:vAlign w:val="center"/>
          </w:tcPr>
          <w:p>
            <w:pPr>
              <w:pStyle w:val="62"/>
              <w:rPr>
                <w:rFonts w:hint="eastAsia"/>
                <w:sz w:val="21"/>
                <w:szCs w:val="21"/>
              </w:rPr>
            </w:pPr>
            <w:r>
              <w:rPr>
                <w:rFonts w:hint="eastAsia"/>
                <w:sz w:val="21"/>
                <w:szCs w:val="21"/>
              </w:rPr>
              <w:t>理实一体化修图实训机房</w:t>
            </w:r>
          </w:p>
        </w:tc>
        <w:tc>
          <w:tcPr>
            <w:tcW w:w="4891" w:type="dxa"/>
            <w:noWrap w:val="0"/>
            <w:vAlign w:val="center"/>
          </w:tcPr>
          <w:p>
            <w:pPr>
              <w:pStyle w:val="62"/>
              <w:rPr>
                <w:rFonts w:hint="eastAsia"/>
                <w:sz w:val="21"/>
                <w:szCs w:val="21"/>
              </w:rPr>
            </w:pPr>
            <w:r>
              <w:rPr>
                <w:rFonts w:hint="eastAsia"/>
                <w:sz w:val="21"/>
                <w:szCs w:val="21"/>
              </w:rPr>
              <w:t>电脑主机</w:t>
            </w:r>
          </w:p>
        </w:tc>
        <w:tc>
          <w:tcPr>
            <w:tcW w:w="1707" w:type="dxa"/>
            <w:noWrap w:val="0"/>
            <w:vAlign w:val="center"/>
          </w:tcPr>
          <w:p>
            <w:pPr>
              <w:pStyle w:val="62"/>
              <w:jc w:val="center"/>
              <w:rPr>
                <w:sz w:val="21"/>
                <w:szCs w:val="21"/>
              </w:rPr>
            </w:pPr>
            <w:r>
              <w:rPr>
                <w:rFonts w:hint="eastAsia"/>
                <w:sz w:val="2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sz w:val="21"/>
                <w:szCs w:val="21"/>
              </w:rPr>
              <w:t>调色专业专业显示器</w:t>
            </w:r>
          </w:p>
        </w:tc>
        <w:tc>
          <w:tcPr>
            <w:tcW w:w="1707" w:type="dxa"/>
            <w:noWrap w:val="0"/>
            <w:vAlign w:val="center"/>
          </w:tcPr>
          <w:p>
            <w:pPr>
              <w:pStyle w:val="62"/>
              <w:jc w:val="center"/>
              <w:rPr>
                <w:sz w:val="21"/>
                <w:szCs w:val="21"/>
              </w:rPr>
            </w:pPr>
            <w:r>
              <w:rPr>
                <w:rFonts w:hint="eastAsia"/>
                <w:sz w:val="2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cs="宋体"/>
                <w:sz w:val="21"/>
                <w:szCs w:val="21"/>
              </w:rPr>
              <w:t>教学用高清投影仪</w:t>
            </w:r>
          </w:p>
        </w:tc>
        <w:tc>
          <w:tcPr>
            <w:tcW w:w="1707" w:type="dxa"/>
            <w:noWrap w:val="0"/>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restart"/>
            <w:noWrap w:val="0"/>
            <w:vAlign w:val="center"/>
          </w:tcPr>
          <w:p>
            <w:pPr>
              <w:pStyle w:val="62"/>
              <w:jc w:val="center"/>
              <w:rPr>
                <w:rFonts w:hint="eastAsia" w:eastAsia="宋体"/>
                <w:kern w:val="0"/>
                <w:sz w:val="21"/>
                <w:szCs w:val="21"/>
                <w:lang w:eastAsia="zh-CN"/>
              </w:rPr>
            </w:pPr>
            <w:r>
              <w:rPr>
                <w:rFonts w:hint="eastAsia"/>
                <w:kern w:val="0"/>
                <w:sz w:val="21"/>
                <w:szCs w:val="21"/>
                <w:lang w:val="en-US" w:eastAsia="zh-CN"/>
              </w:rPr>
              <w:t>3</w:t>
            </w:r>
          </w:p>
        </w:tc>
        <w:tc>
          <w:tcPr>
            <w:tcW w:w="1952" w:type="dxa"/>
            <w:vMerge w:val="restart"/>
            <w:noWrap w:val="0"/>
            <w:vAlign w:val="center"/>
          </w:tcPr>
          <w:p>
            <w:pPr>
              <w:pStyle w:val="62"/>
              <w:rPr>
                <w:rFonts w:hint="eastAsia"/>
                <w:sz w:val="21"/>
                <w:szCs w:val="21"/>
              </w:rPr>
            </w:pPr>
            <w:r>
              <w:rPr>
                <w:rFonts w:hint="eastAsia"/>
                <w:sz w:val="21"/>
                <w:szCs w:val="21"/>
              </w:rPr>
              <w:t>理实一体化调色实训机房</w:t>
            </w:r>
          </w:p>
        </w:tc>
        <w:tc>
          <w:tcPr>
            <w:tcW w:w="4891" w:type="dxa"/>
            <w:noWrap w:val="0"/>
            <w:vAlign w:val="center"/>
          </w:tcPr>
          <w:p>
            <w:pPr>
              <w:pStyle w:val="62"/>
              <w:rPr>
                <w:rFonts w:hint="eastAsia"/>
                <w:sz w:val="21"/>
                <w:szCs w:val="21"/>
              </w:rPr>
            </w:pPr>
            <w:r>
              <w:rPr>
                <w:rFonts w:hint="eastAsia"/>
                <w:sz w:val="21"/>
                <w:szCs w:val="21"/>
              </w:rPr>
              <w:t>电脑主机</w:t>
            </w:r>
          </w:p>
        </w:tc>
        <w:tc>
          <w:tcPr>
            <w:tcW w:w="1707" w:type="dxa"/>
            <w:noWrap w:val="0"/>
            <w:vAlign w:val="center"/>
          </w:tcPr>
          <w:p>
            <w:pPr>
              <w:pStyle w:val="62"/>
              <w:jc w:val="center"/>
              <w:rPr>
                <w:sz w:val="21"/>
                <w:szCs w:val="21"/>
              </w:rPr>
            </w:pPr>
            <w:r>
              <w:rPr>
                <w:rFonts w:hint="eastAsia"/>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top"/>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sz w:val="21"/>
                <w:szCs w:val="21"/>
              </w:rPr>
              <w:t>修图专业专业显示器</w:t>
            </w:r>
          </w:p>
        </w:tc>
        <w:tc>
          <w:tcPr>
            <w:tcW w:w="1707" w:type="dxa"/>
            <w:noWrap w:val="0"/>
            <w:vAlign w:val="center"/>
          </w:tcPr>
          <w:p>
            <w:pPr>
              <w:pStyle w:val="62"/>
              <w:jc w:val="center"/>
              <w:rPr>
                <w:sz w:val="21"/>
                <w:szCs w:val="21"/>
              </w:rPr>
            </w:pPr>
            <w:r>
              <w:rPr>
                <w:rFonts w:hint="eastAsia"/>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top"/>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cs="宋体"/>
                <w:sz w:val="21"/>
                <w:szCs w:val="21"/>
              </w:rPr>
              <w:t>教学用高清投影仪</w:t>
            </w:r>
          </w:p>
        </w:tc>
        <w:tc>
          <w:tcPr>
            <w:tcW w:w="1707" w:type="dxa"/>
            <w:noWrap w:val="0"/>
            <w:vAlign w:val="center"/>
          </w:tcPr>
          <w:p>
            <w:pPr>
              <w:pStyle w:val="62"/>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918" w:type="dxa"/>
            <w:vMerge w:val="restart"/>
            <w:noWrap w:val="0"/>
            <w:vAlign w:val="center"/>
          </w:tcPr>
          <w:p>
            <w:pPr>
              <w:pStyle w:val="62"/>
              <w:jc w:val="center"/>
              <w:rPr>
                <w:rFonts w:hint="eastAsia" w:eastAsia="宋体"/>
                <w:kern w:val="0"/>
                <w:sz w:val="21"/>
                <w:szCs w:val="21"/>
                <w:lang w:eastAsia="zh-CN"/>
              </w:rPr>
            </w:pPr>
            <w:r>
              <w:rPr>
                <w:rFonts w:hint="eastAsia"/>
                <w:kern w:val="0"/>
                <w:sz w:val="21"/>
                <w:szCs w:val="21"/>
                <w:lang w:val="en-US" w:eastAsia="zh-CN"/>
              </w:rPr>
              <w:t>4</w:t>
            </w:r>
          </w:p>
        </w:tc>
        <w:tc>
          <w:tcPr>
            <w:tcW w:w="1952" w:type="dxa"/>
            <w:vMerge w:val="restart"/>
            <w:noWrap w:val="0"/>
            <w:vAlign w:val="center"/>
          </w:tcPr>
          <w:p>
            <w:pPr>
              <w:pStyle w:val="62"/>
              <w:rPr>
                <w:rFonts w:hint="default" w:eastAsia="宋体"/>
                <w:sz w:val="21"/>
                <w:szCs w:val="21"/>
                <w:lang w:val="en-US" w:eastAsia="zh-CN"/>
              </w:rPr>
            </w:pPr>
            <w:r>
              <w:rPr>
                <w:rFonts w:hint="eastAsia"/>
                <w:sz w:val="21"/>
                <w:szCs w:val="21"/>
                <w:lang w:val="en-US" w:eastAsia="zh-CN"/>
              </w:rPr>
              <w:t>东方视界工作室</w:t>
            </w:r>
          </w:p>
        </w:tc>
        <w:tc>
          <w:tcPr>
            <w:tcW w:w="4891" w:type="dxa"/>
            <w:noWrap w:val="0"/>
            <w:vAlign w:val="center"/>
          </w:tcPr>
          <w:p>
            <w:pPr>
              <w:pStyle w:val="62"/>
              <w:rPr>
                <w:rFonts w:hint="eastAsia"/>
                <w:sz w:val="21"/>
                <w:szCs w:val="21"/>
              </w:rPr>
            </w:pPr>
            <w:r>
              <w:rPr>
                <w:rFonts w:hint="eastAsia"/>
                <w:sz w:val="21"/>
                <w:szCs w:val="21"/>
              </w:rPr>
              <w:t>电脑主机</w:t>
            </w:r>
          </w:p>
        </w:tc>
        <w:tc>
          <w:tcPr>
            <w:tcW w:w="1707" w:type="dxa"/>
            <w:noWrap w:val="0"/>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sz w:val="21"/>
                <w:szCs w:val="21"/>
              </w:rPr>
              <w:t>调色专业专业显示器</w:t>
            </w:r>
          </w:p>
        </w:tc>
        <w:tc>
          <w:tcPr>
            <w:tcW w:w="1707" w:type="dxa"/>
            <w:noWrap w:val="0"/>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rPr>
                <w:rFonts w:hint="eastAsia"/>
                <w:sz w:val="21"/>
                <w:szCs w:val="21"/>
              </w:rPr>
            </w:pPr>
            <w:r>
              <w:rPr>
                <w:rFonts w:hint="eastAsia" w:cs="宋体"/>
                <w:sz w:val="21"/>
                <w:szCs w:val="21"/>
              </w:rPr>
              <w:t>教学用高清投影仪</w:t>
            </w:r>
          </w:p>
        </w:tc>
        <w:tc>
          <w:tcPr>
            <w:tcW w:w="1707" w:type="dxa"/>
            <w:noWrap w:val="0"/>
            <w:vAlign w:val="center"/>
          </w:tcPr>
          <w:p>
            <w:pPr>
              <w:pStyle w:val="62"/>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rPr>
                <w:rFonts w:hint="eastAsia" w:cs="宋体"/>
                <w:sz w:val="21"/>
                <w:szCs w:val="21"/>
              </w:rPr>
            </w:pPr>
            <w:r>
              <w:rPr>
                <w:rFonts w:hint="eastAsia" w:cs="宋体"/>
                <w:sz w:val="21"/>
                <w:szCs w:val="21"/>
              </w:rPr>
              <w:t>彩色照片打印机</w:t>
            </w:r>
          </w:p>
        </w:tc>
        <w:tc>
          <w:tcPr>
            <w:tcW w:w="1707" w:type="dxa"/>
            <w:noWrap w:val="0"/>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restart"/>
            <w:noWrap w:val="0"/>
            <w:vAlign w:val="center"/>
          </w:tcPr>
          <w:p>
            <w:pPr>
              <w:pStyle w:val="62"/>
              <w:jc w:val="center"/>
              <w:rPr>
                <w:rFonts w:hint="eastAsia" w:eastAsia="宋体"/>
                <w:kern w:val="0"/>
                <w:sz w:val="21"/>
                <w:szCs w:val="21"/>
                <w:lang w:eastAsia="zh-CN"/>
              </w:rPr>
            </w:pPr>
            <w:r>
              <w:rPr>
                <w:rFonts w:hint="eastAsia"/>
                <w:kern w:val="0"/>
                <w:sz w:val="21"/>
                <w:szCs w:val="21"/>
                <w:lang w:val="en-US" w:eastAsia="zh-CN"/>
              </w:rPr>
              <w:t>5</w:t>
            </w:r>
          </w:p>
        </w:tc>
        <w:tc>
          <w:tcPr>
            <w:tcW w:w="1952" w:type="dxa"/>
            <w:vMerge w:val="restart"/>
            <w:noWrap w:val="0"/>
            <w:vAlign w:val="center"/>
          </w:tcPr>
          <w:p>
            <w:pPr>
              <w:pStyle w:val="62"/>
              <w:rPr>
                <w:rFonts w:hint="eastAsia"/>
                <w:kern w:val="0"/>
                <w:sz w:val="21"/>
                <w:szCs w:val="21"/>
              </w:rPr>
            </w:pPr>
            <w:r>
              <w:rPr>
                <w:rFonts w:hint="eastAsia"/>
                <w:kern w:val="0"/>
                <w:sz w:val="21"/>
                <w:szCs w:val="21"/>
              </w:rPr>
              <w:t>理实一体化商业摄影棚</w:t>
            </w: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全画幅单反相机</w:t>
            </w:r>
          </w:p>
        </w:tc>
        <w:tc>
          <w:tcPr>
            <w:tcW w:w="1707" w:type="dxa"/>
            <w:noWrap w:val="0"/>
            <w:vAlign w:val="center"/>
          </w:tcPr>
          <w:p>
            <w:pPr>
              <w:pStyle w:val="62"/>
              <w:jc w:val="center"/>
              <w:rPr>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各焦段全画幅单反镜头</w:t>
            </w:r>
          </w:p>
        </w:tc>
        <w:tc>
          <w:tcPr>
            <w:tcW w:w="1707" w:type="dxa"/>
            <w:noWrap w:val="0"/>
            <w:vAlign w:val="center"/>
          </w:tcPr>
          <w:p>
            <w:pPr>
              <w:pStyle w:val="62"/>
              <w:jc w:val="center"/>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sz w:val="21"/>
                <w:szCs w:val="21"/>
              </w:rPr>
            </w:pPr>
            <w:r>
              <w:rPr>
                <w:rFonts w:hint="eastAsia"/>
                <w:sz w:val="21"/>
                <w:szCs w:val="21"/>
              </w:rPr>
              <w:t>APS-C画幅单反相机</w:t>
            </w:r>
          </w:p>
        </w:tc>
        <w:tc>
          <w:tcPr>
            <w:tcW w:w="1707" w:type="dxa"/>
            <w:noWrap w:val="0"/>
            <w:vAlign w:val="center"/>
          </w:tcPr>
          <w:p>
            <w:pPr>
              <w:pStyle w:val="62"/>
              <w:jc w:val="center"/>
              <w:rPr>
                <w:sz w:val="21"/>
                <w:szCs w:val="21"/>
              </w:rPr>
            </w:pPr>
            <w:r>
              <w:rPr>
                <w:rFonts w:hint="eastAsia"/>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商业摄影灯光设备</w:t>
            </w:r>
          </w:p>
        </w:tc>
        <w:tc>
          <w:tcPr>
            <w:tcW w:w="1707" w:type="dxa"/>
            <w:noWrap w:val="0"/>
            <w:vAlign w:val="center"/>
          </w:tcPr>
          <w:p>
            <w:pPr>
              <w:pStyle w:val="62"/>
              <w:jc w:val="center"/>
              <w:rPr>
                <w:sz w:val="21"/>
                <w:szCs w:val="21"/>
              </w:rPr>
            </w:pPr>
            <w:r>
              <w:rPr>
                <w:rFonts w:hint="eastAsia"/>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70*100CM柔光箱含网格</w:t>
            </w:r>
          </w:p>
        </w:tc>
        <w:tc>
          <w:tcPr>
            <w:tcW w:w="1707" w:type="dxa"/>
            <w:noWrap w:val="0"/>
            <w:vAlign w:val="center"/>
          </w:tcPr>
          <w:p>
            <w:pPr>
              <w:pStyle w:val="62"/>
              <w:jc w:val="center"/>
              <w:rPr>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35*160cm柔光箱含网格</w:t>
            </w:r>
          </w:p>
        </w:tc>
        <w:tc>
          <w:tcPr>
            <w:tcW w:w="1707" w:type="dxa"/>
            <w:noWrap w:val="0"/>
            <w:vAlign w:val="center"/>
          </w:tcPr>
          <w:p>
            <w:pPr>
              <w:pStyle w:val="62"/>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伞式八角柔光箱120CM含网格</w:t>
            </w:r>
          </w:p>
        </w:tc>
        <w:tc>
          <w:tcPr>
            <w:tcW w:w="1707" w:type="dxa"/>
            <w:noWrap w:val="0"/>
            <w:vAlign w:val="center"/>
          </w:tcPr>
          <w:p>
            <w:pPr>
              <w:pStyle w:val="62"/>
              <w:jc w:val="center"/>
              <w:rPr>
                <w:rFonts w:hint="eastAsia"/>
                <w:sz w:val="21"/>
                <w:szCs w:val="21"/>
              </w:rPr>
            </w:pPr>
            <w:r>
              <w:rPr>
                <w:rFonts w:hint="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深口抛物线柔光箱120CM</w:t>
            </w:r>
          </w:p>
        </w:tc>
        <w:tc>
          <w:tcPr>
            <w:tcW w:w="1707" w:type="dxa"/>
            <w:noWrap w:val="0"/>
            <w:vAlign w:val="center"/>
          </w:tcPr>
          <w:p>
            <w:pPr>
              <w:pStyle w:val="62"/>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55cm雷达罩(含蜂窝+柔光布)内白色</w:t>
            </w:r>
          </w:p>
        </w:tc>
        <w:tc>
          <w:tcPr>
            <w:tcW w:w="1707" w:type="dxa"/>
            <w:noWrap w:val="0"/>
            <w:vAlign w:val="center"/>
          </w:tcPr>
          <w:p>
            <w:pPr>
              <w:pStyle w:val="62"/>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柔光白柔伞 43寸  Φ直径109cm</w:t>
            </w:r>
          </w:p>
        </w:tc>
        <w:tc>
          <w:tcPr>
            <w:tcW w:w="1707" w:type="dxa"/>
            <w:noWrap w:val="0"/>
            <w:vAlign w:val="center"/>
          </w:tcPr>
          <w:p>
            <w:pPr>
              <w:pStyle w:val="62"/>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银色43寸  108cm反光伞</w:t>
            </w:r>
          </w:p>
        </w:tc>
        <w:tc>
          <w:tcPr>
            <w:tcW w:w="1707" w:type="dxa"/>
            <w:noWrap w:val="0"/>
            <w:vAlign w:val="center"/>
          </w:tcPr>
          <w:p>
            <w:pPr>
              <w:pStyle w:val="62"/>
              <w:jc w:val="center"/>
              <w:rPr>
                <w:rFonts w:hint="eastAsia"/>
                <w:sz w:val="21"/>
                <w:szCs w:val="21"/>
              </w:rPr>
            </w:pPr>
            <w:r>
              <w:rPr>
                <w:rFonts w:hint="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柔光屏套装蝴蝶布3.6*3.6米+大型魔术腿架</w:t>
            </w:r>
          </w:p>
        </w:tc>
        <w:tc>
          <w:tcPr>
            <w:tcW w:w="1707" w:type="dxa"/>
            <w:noWrap w:val="0"/>
            <w:vAlign w:val="center"/>
          </w:tcPr>
          <w:p>
            <w:pPr>
              <w:pStyle w:val="62"/>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摄影灯聚光筒（聚光筒+图形E+彩色图案+色片）</w:t>
            </w:r>
          </w:p>
        </w:tc>
        <w:tc>
          <w:tcPr>
            <w:tcW w:w="1707" w:type="dxa"/>
            <w:noWrap w:val="0"/>
            <w:vAlign w:val="center"/>
          </w:tcPr>
          <w:p>
            <w:pPr>
              <w:pStyle w:val="62"/>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魔术腿灯架、横杆横臂可拆式脚架</w:t>
            </w:r>
          </w:p>
        </w:tc>
        <w:tc>
          <w:tcPr>
            <w:tcW w:w="1707" w:type="dxa"/>
            <w:noWrap w:val="0"/>
            <w:vAlign w:val="center"/>
          </w:tcPr>
          <w:p>
            <w:pPr>
              <w:pStyle w:val="62"/>
              <w:jc w:val="center"/>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承重6kg-10kg、材质铝合金、云台类型球型云台</w:t>
            </w:r>
          </w:p>
        </w:tc>
        <w:tc>
          <w:tcPr>
            <w:tcW w:w="1707" w:type="dxa"/>
            <w:noWrap w:val="0"/>
            <w:vAlign w:val="center"/>
          </w:tcPr>
          <w:p>
            <w:pPr>
              <w:pStyle w:val="62"/>
              <w:jc w:val="center"/>
              <w:rPr>
                <w:rFonts w:hint="eastAsia"/>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吸光布1.5X2米</w:t>
            </w:r>
          </w:p>
        </w:tc>
        <w:tc>
          <w:tcPr>
            <w:tcW w:w="1707" w:type="dxa"/>
            <w:noWrap w:val="0"/>
            <w:vAlign w:val="center"/>
          </w:tcPr>
          <w:p>
            <w:pPr>
              <w:pStyle w:val="62"/>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110CM反光板</w:t>
            </w:r>
          </w:p>
        </w:tc>
        <w:tc>
          <w:tcPr>
            <w:tcW w:w="1707" w:type="dxa"/>
            <w:noWrap w:val="0"/>
            <w:vAlign w:val="center"/>
          </w:tcPr>
          <w:p>
            <w:pPr>
              <w:pStyle w:val="62"/>
              <w:jc w:val="center"/>
              <w:rPr>
                <w:rFonts w:hint="eastAsia"/>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理实一体化导片电脑</w:t>
            </w:r>
          </w:p>
        </w:tc>
        <w:tc>
          <w:tcPr>
            <w:tcW w:w="1707" w:type="dxa"/>
            <w:noWrap w:val="0"/>
            <w:vAlign w:val="center"/>
          </w:tcPr>
          <w:p>
            <w:pPr>
              <w:pStyle w:val="62"/>
              <w:jc w:val="center"/>
              <w:rPr>
                <w:rFonts w:hint="eastAsia"/>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lang w:val="en-US" w:eastAsia="zh-CN"/>
              </w:rPr>
            </w:pPr>
            <w:r>
              <w:rPr>
                <w:rFonts w:hint="eastAsia"/>
                <w:sz w:val="21"/>
                <w:szCs w:val="21"/>
                <w:lang w:val="en-US" w:eastAsia="zh-CN"/>
              </w:rPr>
              <w:t>全画幅专业摄像设备</w:t>
            </w:r>
          </w:p>
        </w:tc>
        <w:tc>
          <w:tcPr>
            <w:tcW w:w="1707" w:type="dxa"/>
            <w:noWrap w:val="0"/>
            <w:vAlign w:val="center"/>
          </w:tcPr>
          <w:p>
            <w:pPr>
              <w:pStyle w:val="62"/>
              <w:jc w:val="center"/>
              <w:rPr>
                <w:rFonts w:hint="default"/>
                <w:sz w:val="21"/>
                <w:szCs w:val="21"/>
                <w:lang w:val="en-US"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default" w:eastAsia="宋体"/>
                <w:sz w:val="21"/>
                <w:szCs w:val="21"/>
                <w:lang w:val="en-US" w:eastAsia="zh-CN"/>
              </w:rPr>
            </w:pPr>
            <w:r>
              <w:rPr>
                <w:rFonts w:hint="eastAsia"/>
                <w:sz w:val="21"/>
                <w:szCs w:val="21"/>
                <w:lang w:val="en-US" w:eastAsia="zh-CN"/>
              </w:rPr>
              <w:t>各焦段摄像镜头</w:t>
            </w:r>
          </w:p>
        </w:tc>
        <w:tc>
          <w:tcPr>
            <w:tcW w:w="1707"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default" w:eastAsia="宋体"/>
                <w:sz w:val="21"/>
                <w:szCs w:val="21"/>
                <w:lang w:val="en-US" w:eastAsia="zh-CN"/>
              </w:rPr>
            </w:pPr>
            <w:r>
              <w:rPr>
                <w:rFonts w:hint="eastAsia"/>
                <w:sz w:val="21"/>
                <w:szCs w:val="21"/>
                <w:lang w:val="en-US" w:eastAsia="zh-CN"/>
              </w:rPr>
              <w:t>85寸教学一体机</w:t>
            </w:r>
          </w:p>
        </w:tc>
        <w:tc>
          <w:tcPr>
            <w:tcW w:w="1707"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tabs>
                <w:tab w:val="left" w:pos="1036"/>
                <w:tab w:val="clear" w:pos="426"/>
              </w:tabs>
              <w:rPr>
                <w:rFonts w:hint="eastAsia"/>
                <w:sz w:val="21"/>
                <w:szCs w:val="21"/>
              </w:rPr>
            </w:pPr>
            <w:r>
              <w:rPr>
                <w:rFonts w:hint="eastAsia"/>
                <w:sz w:val="21"/>
                <w:szCs w:val="21"/>
              </w:rPr>
              <w:t>理实一体化投影仪</w:t>
            </w:r>
          </w:p>
        </w:tc>
        <w:tc>
          <w:tcPr>
            <w:tcW w:w="1707" w:type="dxa"/>
            <w:noWrap w:val="0"/>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restart"/>
            <w:noWrap w:val="0"/>
            <w:vAlign w:val="center"/>
          </w:tcPr>
          <w:p>
            <w:pPr>
              <w:pStyle w:val="62"/>
              <w:jc w:val="center"/>
              <w:rPr>
                <w:rFonts w:hint="eastAsia" w:eastAsia="宋体"/>
                <w:kern w:val="0"/>
                <w:sz w:val="21"/>
                <w:szCs w:val="21"/>
                <w:lang w:val="en-US" w:eastAsia="zh-CN"/>
              </w:rPr>
            </w:pPr>
            <w:r>
              <w:rPr>
                <w:rFonts w:hint="eastAsia"/>
                <w:kern w:val="0"/>
                <w:sz w:val="21"/>
                <w:szCs w:val="21"/>
                <w:lang w:val="en-US" w:eastAsia="zh-CN"/>
              </w:rPr>
              <w:t>6</w:t>
            </w:r>
          </w:p>
        </w:tc>
        <w:tc>
          <w:tcPr>
            <w:tcW w:w="1952" w:type="dxa"/>
            <w:vMerge w:val="restart"/>
            <w:noWrap w:val="0"/>
            <w:vAlign w:val="center"/>
          </w:tcPr>
          <w:p>
            <w:pPr>
              <w:pStyle w:val="62"/>
              <w:rPr>
                <w:rFonts w:hint="default" w:eastAsia="宋体"/>
                <w:kern w:val="0"/>
                <w:sz w:val="21"/>
                <w:szCs w:val="21"/>
                <w:lang w:val="en-US" w:eastAsia="zh-CN"/>
              </w:rPr>
            </w:pPr>
            <w:r>
              <w:rPr>
                <w:rFonts w:hint="eastAsia"/>
                <w:kern w:val="0"/>
                <w:sz w:val="21"/>
                <w:szCs w:val="21"/>
                <w:lang w:val="en-US" w:eastAsia="zh-CN"/>
              </w:rPr>
              <w:t>数字影像技术专业影像艺术中心</w:t>
            </w: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sz w:val="21"/>
                <w:szCs w:val="21"/>
              </w:rPr>
              <w:t>电脑主机</w:t>
            </w:r>
          </w:p>
        </w:tc>
        <w:tc>
          <w:tcPr>
            <w:tcW w:w="1707" w:type="dxa"/>
            <w:noWrap w:val="0"/>
            <w:vAlign w:val="center"/>
          </w:tcPr>
          <w:p>
            <w:pPr>
              <w:pStyle w:val="62"/>
              <w:jc w:val="center"/>
              <w:rPr>
                <w:rFonts w:hint="default" w:eastAsia="宋体"/>
                <w:sz w:val="21"/>
                <w:szCs w:val="21"/>
                <w:lang w:val="en-US" w:eastAsia="zh-CN"/>
              </w:rPr>
            </w:pPr>
            <w:r>
              <w:rPr>
                <w:rFonts w:hint="eastAsia"/>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sz w:val="21"/>
                <w:szCs w:val="21"/>
              </w:rPr>
              <w:t>调色专业显示器</w:t>
            </w:r>
          </w:p>
        </w:tc>
        <w:tc>
          <w:tcPr>
            <w:tcW w:w="1707" w:type="dxa"/>
            <w:noWrap w:val="0"/>
            <w:vAlign w:val="center"/>
          </w:tcPr>
          <w:p>
            <w:pPr>
              <w:pStyle w:val="62"/>
              <w:jc w:val="center"/>
              <w:rPr>
                <w:rFonts w:hint="default" w:eastAsia="宋体"/>
                <w:sz w:val="21"/>
                <w:szCs w:val="21"/>
                <w:lang w:val="en-US" w:eastAsia="zh-CN"/>
              </w:rPr>
            </w:pPr>
            <w:r>
              <w:rPr>
                <w:rFonts w:hint="eastAsia"/>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cs="宋体"/>
                <w:sz w:val="21"/>
                <w:szCs w:val="21"/>
              </w:rPr>
              <w:t>教学用高清投影仪</w:t>
            </w:r>
          </w:p>
        </w:tc>
        <w:tc>
          <w:tcPr>
            <w:tcW w:w="1707"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restart"/>
            <w:noWrap w:val="0"/>
            <w:vAlign w:val="center"/>
          </w:tcPr>
          <w:p>
            <w:pPr>
              <w:pStyle w:val="62"/>
              <w:jc w:val="center"/>
              <w:rPr>
                <w:rFonts w:hint="eastAsia" w:eastAsia="宋体"/>
                <w:kern w:val="0"/>
                <w:sz w:val="21"/>
                <w:szCs w:val="21"/>
                <w:lang w:val="en-US" w:eastAsia="zh-CN"/>
              </w:rPr>
            </w:pPr>
            <w:r>
              <w:rPr>
                <w:rFonts w:hint="eastAsia"/>
                <w:kern w:val="0"/>
                <w:sz w:val="21"/>
                <w:szCs w:val="21"/>
                <w:lang w:val="en-US" w:eastAsia="zh-CN"/>
              </w:rPr>
              <w:t>7</w:t>
            </w:r>
          </w:p>
        </w:tc>
        <w:tc>
          <w:tcPr>
            <w:tcW w:w="1952" w:type="dxa"/>
            <w:vMerge w:val="restart"/>
            <w:noWrap w:val="0"/>
            <w:vAlign w:val="center"/>
          </w:tcPr>
          <w:p>
            <w:pPr>
              <w:pStyle w:val="62"/>
              <w:rPr>
                <w:rFonts w:hint="eastAsia"/>
                <w:kern w:val="0"/>
                <w:sz w:val="21"/>
                <w:szCs w:val="21"/>
              </w:rPr>
            </w:pPr>
            <w:r>
              <w:rPr>
                <w:rFonts w:hint="eastAsia"/>
                <w:kern w:val="0"/>
                <w:sz w:val="21"/>
                <w:szCs w:val="21"/>
                <w:lang w:val="en-US" w:eastAsia="zh-CN"/>
              </w:rPr>
              <w:t>数字影像技术专业影像艺术中心</w:t>
            </w: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sz w:val="21"/>
                <w:szCs w:val="21"/>
              </w:rPr>
              <w:t>电脑主机</w:t>
            </w:r>
          </w:p>
        </w:tc>
        <w:tc>
          <w:tcPr>
            <w:tcW w:w="1707" w:type="dxa"/>
            <w:noWrap w:val="0"/>
            <w:vAlign w:val="center"/>
          </w:tcPr>
          <w:p>
            <w:pPr>
              <w:pStyle w:val="62"/>
              <w:jc w:val="center"/>
              <w:rPr>
                <w:rFonts w:hint="default"/>
                <w:sz w:val="21"/>
                <w:szCs w:val="21"/>
                <w:lang w:val="en-US" w:eastAsia="zh-CN"/>
              </w:rPr>
            </w:pPr>
            <w:r>
              <w:rPr>
                <w:rFonts w:hint="eastAsia"/>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sz w:val="21"/>
                <w:szCs w:val="21"/>
              </w:rPr>
              <w:t>调色专业显示器</w:t>
            </w:r>
          </w:p>
        </w:tc>
        <w:tc>
          <w:tcPr>
            <w:tcW w:w="1707" w:type="dxa"/>
            <w:noWrap w:val="0"/>
            <w:vAlign w:val="center"/>
          </w:tcPr>
          <w:p>
            <w:pPr>
              <w:pStyle w:val="62"/>
              <w:jc w:val="center"/>
              <w:rPr>
                <w:rFonts w:hint="default"/>
                <w:sz w:val="21"/>
                <w:szCs w:val="21"/>
                <w:lang w:val="en-US" w:eastAsia="zh-CN"/>
              </w:rPr>
            </w:pPr>
            <w:r>
              <w:rPr>
                <w:rFonts w:hint="eastAsia"/>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918" w:type="dxa"/>
            <w:vMerge w:val="continue"/>
            <w:noWrap w:val="0"/>
            <w:vAlign w:val="center"/>
          </w:tcPr>
          <w:p>
            <w:pPr>
              <w:pStyle w:val="62"/>
              <w:jc w:val="center"/>
              <w:rPr>
                <w:rFonts w:hint="eastAsia"/>
                <w:kern w:val="0"/>
                <w:sz w:val="21"/>
                <w:szCs w:val="21"/>
              </w:rPr>
            </w:pPr>
          </w:p>
        </w:tc>
        <w:tc>
          <w:tcPr>
            <w:tcW w:w="1952" w:type="dxa"/>
            <w:vMerge w:val="continue"/>
            <w:noWrap w:val="0"/>
            <w:vAlign w:val="center"/>
          </w:tcPr>
          <w:p>
            <w:pPr>
              <w:pStyle w:val="62"/>
              <w:rPr>
                <w:rFonts w:hint="eastAsia"/>
                <w:kern w:val="0"/>
                <w:sz w:val="21"/>
                <w:szCs w:val="21"/>
              </w:rPr>
            </w:pPr>
          </w:p>
        </w:tc>
        <w:tc>
          <w:tcPr>
            <w:tcW w:w="4891" w:type="dxa"/>
            <w:noWrap w:val="0"/>
            <w:vAlign w:val="center"/>
          </w:tcPr>
          <w:p>
            <w:pPr>
              <w:pStyle w:val="62"/>
              <w:ind w:firstLine="0" w:firstLineChars="0"/>
              <w:rPr>
                <w:rFonts w:hint="eastAsia" w:ascii="Times New Roman" w:hAnsi="Times New Roman" w:eastAsia="宋体" w:cs="Times New Roman"/>
                <w:snapToGrid w:val="0"/>
                <w:kern w:val="2"/>
                <w:position w:val="10"/>
                <w:sz w:val="21"/>
                <w:szCs w:val="21"/>
                <w:lang w:val="en-US" w:eastAsia="zh-CN" w:bidi="ar-SA"/>
              </w:rPr>
            </w:pPr>
            <w:r>
              <w:rPr>
                <w:rFonts w:hint="eastAsia" w:cs="宋体"/>
                <w:sz w:val="21"/>
                <w:szCs w:val="21"/>
              </w:rPr>
              <w:t>教学用高清投影仪</w:t>
            </w:r>
          </w:p>
        </w:tc>
        <w:tc>
          <w:tcPr>
            <w:tcW w:w="1707" w:type="dxa"/>
            <w:noWrap w:val="0"/>
            <w:vAlign w:val="center"/>
          </w:tcPr>
          <w:p>
            <w:pPr>
              <w:pStyle w:val="62"/>
              <w:jc w:val="center"/>
              <w:rPr>
                <w:rFonts w:hint="default"/>
                <w:sz w:val="21"/>
                <w:szCs w:val="21"/>
                <w:lang w:val="en-US" w:eastAsia="zh-CN"/>
              </w:rPr>
            </w:pPr>
            <w:r>
              <w:rPr>
                <w:rFonts w:hint="eastAsia"/>
                <w:sz w:val="21"/>
                <w:szCs w:val="21"/>
                <w:lang w:val="en-US" w:eastAsia="zh-CN"/>
              </w:rPr>
              <w:t>1</w:t>
            </w:r>
          </w:p>
        </w:tc>
      </w:tr>
    </w:tbl>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专业能满足学生顶岗实训一年以上的校外实训基地10个，和国内大中型影楼、工作室建立长期稳定的工学结合关系，包括：杭州美人纪摄影、武汉薇拉摄影、郑州墨克摄影、郑州薇拉摄影、北京金夫人婚纱摄影、北京北遇映画摄影、深圳柒城映像婚纱摄影、上海唯一视觉婚纱摄影、驻马店杹夏映像摄影、驻马店罗马经典婚纱摄影等，能满足本专业学生对口就业及实习需要。第5、6学期学生要在校外实训基地完成岗位培训和顶岗实习任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3.交流平台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本专业和摄影家协会搭建了技术交流平台，定期进行校内后期技术交流、校外摄影技术交流，并骋请摄影家协会多位资深摄影家为我校数字影像技术专业客座教授，定期进行各种形式的拍摄指导和技术讲座。</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（三）教学资源</w:t>
      </w:r>
    </w:p>
    <w:p>
      <w:pPr>
        <w:spacing w:line="48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岗位需求，将实际企业实训岗位项目做为实训教学资源，与国内知名影视公司、商业摄影公司、影楼对接，将岗位项目引进课堂，作为学生实训教学资源。整合国内知名影视公司、影楼优质摄影后期作品、婚纱微电影、做为学生自主学习和引导学生提升审美的课程辅助资源。并制定岗位考核标准，按照行业岗位标准进行制定。</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（四）教学方法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人才培养不同阶段的教学项目、教学任务和教学内容特点，可选择针对性强的一种或多种教学方法实施教学。即同一门课程不同的学习情境，可选用不同的教学方法。课程教学中建议采用理实一体的教学方法，将教师“讲”和学生“练”融为一体，老师全程指导并考核。坚持以学生为中心，充分发挥学生的主观能动性，积极调动学生思维，鼓励学生在课堂上踊跃进行交互式发言问答、自评、演练，使学生与教师共同参与课堂教学，形成师生互动、气氛活跃的教学氛围。 </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集成上机实训考试、职业技能鉴定、学习过程跟踪记录（学分制考核）、企业调研、毕业生座谈、问卷调查、毕业生就业情况调查等多种评价方式的特点，建立符合职业教育专业人才培养特点的科学化、社会化的评价体系；形成以学校为核心：学校、企业、社会、学生、家长共同参与的评价机制。构建知识与能力兼顾、突出职业能力考核的评价方式，从知识、态度、技能、创新、合作等方面综合考核学生的学习效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采用过程评价与结果评价相结合的方式进行课程考核。过程评价主要依据学生上课表现、作业完成情况、学习积分的形式进行考核。占总成绩的60%；结果评价主要依据期末技能水平考核，参与企业实际项目客户反馈意见，占总成绩的40%。将学分考核最终成绩作为对口就业安置的主要标准。</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教学质量监控体系实行校、专业部、任课老师三级管理责任制，明确职责，层层落实；坚持日常教学检查，对教学工作的准备、实施、结果进行监控；通过学生教学信息反馈、日常教学督导发现问题，及时处理，及时整改；严格管理制度，确保教学管理制度的严肃性。</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2.在课堂教学、实验实训、实习、毕业汇报展览等教学环节建立相应的质量标准。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构建专业课程体系，保证实践教学所占比例不低于总学时的50%。理论课教学中打破原有的教学体系，尝试采用以综合性实际问题带动课程学习模式。改革实践教学考核方式，采用在过程中以及真实环境中考核学生实践技能的方式。</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在理论教学方面，从备课、讲课、作业质量、客户需求标准等方面均应有明确的规定；在实践教学环节方面，从教学准备、教学内容、教学目标、任务要求、考核方式、考核标准等方面应提出具体要求；严格按照相关规范实施教学与教学管理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依据本专业对人才培养质量要求，制定各个教学环节的质量标准，建立相应的工作规范，教师及教学管理人员坚持按照质量标准及工作规范实施教学及教学管理工作，保障教学环节标准明确，执行严谨，以使教学活动保质保量全面完成，并促进教学质量不断提高。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6.把“以人为本，人人成才”观念贯穿于人才培养和教学管理的全过程，针对不同生源特点，因材施教。</w:t>
      </w:r>
    </w:p>
    <w:p>
      <w:pPr>
        <w:overflowPunct w:val="0"/>
        <w:ind w:firstLine="600" w:firstLineChars="200"/>
        <w:rPr>
          <w:rFonts w:hint="eastAsia" w:eastAsia="黑体"/>
          <w:sz w:val="30"/>
          <w:szCs w:val="30"/>
        </w:rPr>
      </w:pPr>
      <w:r>
        <w:rPr>
          <w:rFonts w:hint="eastAsia" w:ascii="黑体" w:hAnsi="黑体" w:eastAsia="黑体"/>
          <w:sz w:val="30"/>
          <w:szCs w:val="30"/>
        </w:rPr>
        <w:t>九、毕业要求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具备良好的职业道德和健康的身心素质，熟练掌握数字影像专业必须的专业理论和专业技能。</w:t>
      </w:r>
      <w:r>
        <w:rPr>
          <w:rFonts w:hint="eastAsia" w:ascii="仿宋" w:hAnsi="仿宋" w:eastAsia="仿宋" w:cs="仿宋"/>
          <w:color w:val="auto"/>
          <w:sz w:val="30"/>
          <w:szCs w:val="30"/>
          <w:lang w:val="en-US" w:eastAsia="zh-CN"/>
        </w:rPr>
        <w:t>完成</w:t>
      </w:r>
      <w:r>
        <w:rPr>
          <w:rFonts w:hint="eastAsia" w:ascii="仿宋" w:hAnsi="仿宋" w:eastAsia="仿宋" w:cs="仿宋"/>
          <w:color w:val="auto"/>
          <w:sz w:val="30"/>
          <w:szCs w:val="30"/>
        </w:rPr>
        <w:t>人才培养方案规定的全部教学环节，综合素质评价合格、各课程考核合格、顶岗实习考核合格，企业出具实习评价报告。同时，必须取得商业摄影师、数字影视特效制作、数字影像处理、数字媒体交互设计或具有同等资质的职业资格证书之一，在校内外无违法、违纪处分可准予毕业。</w:t>
      </w:r>
    </w:p>
    <w:p>
      <w:pPr>
        <w:spacing w:line="480" w:lineRule="exact"/>
        <w:ind w:firstLine="560" w:firstLineChars="200"/>
        <w:rPr>
          <w:rFonts w:hint="eastAsia"/>
          <w:color w:val="FF0000"/>
          <w:sz w:val="28"/>
          <w:szCs w:val="28"/>
        </w:rPr>
      </w:pPr>
    </w:p>
    <w:p>
      <w:pPr>
        <w:pStyle w:val="101"/>
        <w:spacing w:before="0" w:beforeLines="0" w:after="0" w:afterLines="0" w:line="480" w:lineRule="exact"/>
        <w:rPr>
          <w:rFonts w:hint="eastAsia" w:eastAsia="黑体"/>
        </w:rPr>
      </w:pPr>
    </w:p>
    <w:p>
      <w:pPr>
        <w:ind w:firstLine="460" w:firstLineChars="192"/>
        <w:rPr>
          <w:rFonts w:hint="eastAsia"/>
          <w:szCs w:val="24"/>
        </w:rPr>
      </w:pPr>
    </w:p>
    <w:sectPr>
      <w:footerReference r:id="rId9" w:type="default"/>
      <w:footerReference r:id="rId10" w:type="even"/>
      <w:pgSz w:w="11907" w:h="16840"/>
      <w:pgMar w:top="1134" w:right="1134" w:bottom="1134" w:left="1134" w:header="851" w:footer="1247" w:gutter="0"/>
      <w:pgBorders>
        <w:top w:val="none" w:sz="0" w:space="0"/>
        <w:left w:val="none" w:sz="0" w:space="0"/>
        <w:bottom w:val="none" w:sz="0" w:space="0"/>
        <w:right w:val="none" w:sz="0" w:space="0"/>
      </w:pgBorders>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0D28"/>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5D17"/>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14285E"/>
    <w:rsid w:val="016E2F6B"/>
    <w:rsid w:val="01A16E8E"/>
    <w:rsid w:val="032D6EC9"/>
    <w:rsid w:val="040874E8"/>
    <w:rsid w:val="041E22FB"/>
    <w:rsid w:val="046E20EF"/>
    <w:rsid w:val="048D195A"/>
    <w:rsid w:val="04AB3B8E"/>
    <w:rsid w:val="04B9782D"/>
    <w:rsid w:val="04BB7ED2"/>
    <w:rsid w:val="05E01C82"/>
    <w:rsid w:val="07726BE5"/>
    <w:rsid w:val="078F7797"/>
    <w:rsid w:val="081E41D2"/>
    <w:rsid w:val="08373986"/>
    <w:rsid w:val="0843749E"/>
    <w:rsid w:val="08685F88"/>
    <w:rsid w:val="08BB52C0"/>
    <w:rsid w:val="08CB756D"/>
    <w:rsid w:val="0B13248D"/>
    <w:rsid w:val="0B3643CE"/>
    <w:rsid w:val="0D2F21E6"/>
    <w:rsid w:val="0D4C5B1D"/>
    <w:rsid w:val="0D732B2C"/>
    <w:rsid w:val="0DB42637"/>
    <w:rsid w:val="0E1108AC"/>
    <w:rsid w:val="0E224237"/>
    <w:rsid w:val="0E423199"/>
    <w:rsid w:val="0EAA0375"/>
    <w:rsid w:val="0EB36461"/>
    <w:rsid w:val="0EDE66FA"/>
    <w:rsid w:val="0EE53CAA"/>
    <w:rsid w:val="0F5509B0"/>
    <w:rsid w:val="102011EA"/>
    <w:rsid w:val="105C0433"/>
    <w:rsid w:val="106E3460"/>
    <w:rsid w:val="108452C1"/>
    <w:rsid w:val="10A7181A"/>
    <w:rsid w:val="11166260"/>
    <w:rsid w:val="11551A52"/>
    <w:rsid w:val="11A9611E"/>
    <w:rsid w:val="11C42733"/>
    <w:rsid w:val="1248188D"/>
    <w:rsid w:val="12AA36D7"/>
    <w:rsid w:val="12F31C87"/>
    <w:rsid w:val="15BF16CB"/>
    <w:rsid w:val="15E50ECA"/>
    <w:rsid w:val="16900E36"/>
    <w:rsid w:val="1739003E"/>
    <w:rsid w:val="17442A96"/>
    <w:rsid w:val="17461261"/>
    <w:rsid w:val="178957ED"/>
    <w:rsid w:val="17B97ABD"/>
    <w:rsid w:val="18422604"/>
    <w:rsid w:val="18534811"/>
    <w:rsid w:val="185C1918"/>
    <w:rsid w:val="18CB25F9"/>
    <w:rsid w:val="19061883"/>
    <w:rsid w:val="19793E03"/>
    <w:rsid w:val="19CF4D59"/>
    <w:rsid w:val="19EC6BD7"/>
    <w:rsid w:val="1A1D0C33"/>
    <w:rsid w:val="1A741289"/>
    <w:rsid w:val="1ABD1DF6"/>
    <w:rsid w:val="1AD559B1"/>
    <w:rsid w:val="1B1A2373"/>
    <w:rsid w:val="1B233C12"/>
    <w:rsid w:val="1B813443"/>
    <w:rsid w:val="1BA522ED"/>
    <w:rsid w:val="1BDB1A8F"/>
    <w:rsid w:val="1C4F52EF"/>
    <w:rsid w:val="1D1522F2"/>
    <w:rsid w:val="1D912C10"/>
    <w:rsid w:val="1DA376A1"/>
    <w:rsid w:val="1DEC54EC"/>
    <w:rsid w:val="1EEF373F"/>
    <w:rsid w:val="1F93095F"/>
    <w:rsid w:val="208E5E96"/>
    <w:rsid w:val="2120368E"/>
    <w:rsid w:val="21352D06"/>
    <w:rsid w:val="21982431"/>
    <w:rsid w:val="21A50B57"/>
    <w:rsid w:val="229879F0"/>
    <w:rsid w:val="22BB548D"/>
    <w:rsid w:val="22EE7610"/>
    <w:rsid w:val="23BE3C28"/>
    <w:rsid w:val="23F0560A"/>
    <w:rsid w:val="24CD1C80"/>
    <w:rsid w:val="25DF75D9"/>
    <w:rsid w:val="27435A51"/>
    <w:rsid w:val="27BD5803"/>
    <w:rsid w:val="27E17743"/>
    <w:rsid w:val="27E920A9"/>
    <w:rsid w:val="283C7070"/>
    <w:rsid w:val="287D718B"/>
    <w:rsid w:val="289724F8"/>
    <w:rsid w:val="289730BA"/>
    <w:rsid w:val="28AA222B"/>
    <w:rsid w:val="292813A2"/>
    <w:rsid w:val="29A9603F"/>
    <w:rsid w:val="29F73A25"/>
    <w:rsid w:val="2A135BAE"/>
    <w:rsid w:val="2AB740A3"/>
    <w:rsid w:val="2B84745F"/>
    <w:rsid w:val="2BBC622D"/>
    <w:rsid w:val="2BD73F0E"/>
    <w:rsid w:val="2C730B86"/>
    <w:rsid w:val="2CD15DCE"/>
    <w:rsid w:val="2D9554F2"/>
    <w:rsid w:val="2D9A22E1"/>
    <w:rsid w:val="2DC84F02"/>
    <w:rsid w:val="2E2C0453"/>
    <w:rsid w:val="2E2E745B"/>
    <w:rsid w:val="2ED07704"/>
    <w:rsid w:val="2FD745EB"/>
    <w:rsid w:val="2FF338AC"/>
    <w:rsid w:val="30D616E4"/>
    <w:rsid w:val="31091AB9"/>
    <w:rsid w:val="3140197F"/>
    <w:rsid w:val="32961A88"/>
    <w:rsid w:val="343D4294"/>
    <w:rsid w:val="348F0527"/>
    <w:rsid w:val="356E638F"/>
    <w:rsid w:val="36B349A1"/>
    <w:rsid w:val="371043AE"/>
    <w:rsid w:val="37D72911"/>
    <w:rsid w:val="38194CD8"/>
    <w:rsid w:val="39B91F79"/>
    <w:rsid w:val="3A1C460B"/>
    <w:rsid w:val="3AA41AE8"/>
    <w:rsid w:val="3AC71D0D"/>
    <w:rsid w:val="3B48444D"/>
    <w:rsid w:val="3B4B44F1"/>
    <w:rsid w:val="3B7641EF"/>
    <w:rsid w:val="3B967CDA"/>
    <w:rsid w:val="3BEE6571"/>
    <w:rsid w:val="3C022E9E"/>
    <w:rsid w:val="3CB21257"/>
    <w:rsid w:val="3E496D17"/>
    <w:rsid w:val="3EF5367D"/>
    <w:rsid w:val="3EF9251F"/>
    <w:rsid w:val="3F9D3335"/>
    <w:rsid w:val="3FEA4211"/>
    <w:rsid w:val="402A53AD"/>
    <w:rsid w:val="40620031"/>
    <w:rsid w:val="4069269E"/>
    <w:rsid w:val="407F58F4"/>
    <w:rsid w:val="418F7DB9"/>
    <w:rsid w:val="41AC2719"/>
    <w:rsid w:val="42424E2B"/>
    <w:rsid w:val="42CD6DEA"/>
    <w:rsid w:val="439F2829"/>
    <w:rsid w:val="43F6411F"/>
    <w:rsid w:val="43FC76CD"/>
    <w:rsid w:val="4439400C"/>
    <w:rsid w:val="44511355"/>
    <w:rsid w:val="45233CAF"/>
    <w:rsid w:val="452D0640"/>
    <w:rsid w:val="457F0202"/>
    <w:rsid w:val="459D73E9"/>
    <w:rsid w:val="45FA507E"/>
    <w:rsid w:val="461E4536"/>
    <w:rsid w:val="467B0767"/>
    <w:rsid w:val="46890926"/>
    <w:rsid w:val="46A460B4"/>
    <w:rsid w:val="46CB53EF"/>
    <w:rsid w:val="46EB3CE3"/>
    <w:rsid w:val="47557C95"/>
    <w:rsid w:val="47E70106"/>
    <w:rsid w:val="482E5121"/>
    <w:rsid w:val="4897331F"/>
    <w:rsid w:val="48CD7A4F"/>
    <w:rsid w:val="49394782"/>
    <w:rsid w:val="49575660"/>
    <w:rsid w:val="4970227E"/>
    <w:rsid w:val="498B60E9"/>
    <w:rsid w:val="49A30128"/>
    <w:rsid w:val="4A6921BC"/>
    <w:rsid w:val="4A722025"/>
    <w:rsid w:val="4A7F653C"/>
    <w:rsid w:val="4AE13179"/>
    <w:rsid w:val="4B1135EE"/>
    <w:rsid w:val="4B2C50D3"/>
    <w:rsid w:val="4B8961F9"/>
    <w:rsid w:val="4BFE1DC3"/>
    <w:rsid w:val="4C1B3D08"/>
    <w:rsid w:val="4D635D28"/>
    <w:rsid w:val="4DCD433C"/>
    <w:rsid w:val="4DCF63F1"/>
    <w:rsid w:val="4E0D7A71"/>
    <w:rsid w:val="4E1D32BD"/>
    <w:rsid w:val="4F6B59C1"/>
    <w:rsid w:val="50493828"/>
    <w:rsid w:val="510628F1"/>
    <w:rsid w:val="518547FA"/>
    <w:rsid w:val="51BD1D1C"/>
    <w:rsid w:val="51CD2963"/>
    <w:rsid w:val="52620E79"/>
    <w:rsid w:val="531D0138"/>
    <w:rsid w:val="532742F5"/>
    <w:rsid w:val="534C3310"/>
    <w:rsid w:val="537868FE"/>
    <w:rsid w:val="540E1011"/>
    <w:rsid w:val="54890697"/>
    <w:rsid w:val="55713605"/>
    <w:rsid w:val="55A270F5"/>
    <w:rsid w:val="56093997"/>
    <w:rsid w:val="56332FB1"/>
    <w:rsid w:val="57262899"/>
    <w:rsid w:val="572B1A2F"/>
    <w:rsid w:val="576B57EF"/>
    <w:rsid w:val="58306F9A"/>
    <w:rsid w:val="58B66CEC"/>
    <w:rsid w:val="58FA61CD"/>
    <w:rsid w:val="5A1D7246"/>
    <w:rsid w:val="5A9600C8"/>
    <w:rsid w:val="5AFF16B3"/>
    <w:rsid w:val="5B1A77C9"/>
    <w:rsid w:val="5B3948F9"/>
    <w:rsid w:val="5B4A6DD2"/>
    <w:rsid w:val="5B686F8B"/>
    <w:rsid w:val="5BCA7F13"/>
    <w:rsid w:val="5BE255E9"/>
    <w:rsid w:val="5C011115"/>
    <w:rsid w:val="5C160057"/>
    <w:rsid w:val="5CD02259"/>
    <w:rsid w:val="5D0324C3"/>
    <w:rsid w:val="5DFF6AED"/>
    <w:rsid w:val="5E1F0D3F"/>
    <w:rsid w:val="5E2948B0"/>
    <w:rsid w:val="5F2B2A77"/>
    <w:rsid w:val="5F78416B"/>
    <w:rsid w:val="60730B79"/>
    <w:rsid w:val="608A7C71"/>
    <w:rsid w:val="610619ED"/>
    <w:rsid w:val="61D770D4"/>
    <w:rsid w:val="62E21FE6"/>
    <w:rsid w:val="62E573E1"/>
    <w:rsid w:val="63085EC5"/>
    <w:rsid w:val="63273E9D"/>
    <w:rsid w:val="636C0012"/>
    <w:rsid w:val="641A755E"/>
    <w:rsid w:val="643E324C"/>
    <w:rsid w:val="651D5558"/>
    <w:rsid w:val="65202952"/>
    <w:rsid w:val="65FC1CA9"/>
    <w:rsid w:val="661A1A97"/>
    <w:rsid w:val="663C6DE1"/>
    <w:rsid w:val="674C6628"/>
    <w:rsid w:val="67876CB8"/>
    <w:rsid w:val="68D8137E"/>
    <w:rsid w:val="68E50599"/>
    <w:rsid w:val="68ED4FE7"/>
    <w:rsid w:val="69A73642"/>
    <w:rsid w:val="6A1A02B8"/>
    <w:rsid w:val="6A6D6752"/>
    <w:rsid w:val="6D880E08"/>
    <w:rsid w:val="6E2816DE"/>
    <w:rsid w:val="6E9C129B"/>
    <w:rsid w:val="6F1E6190"/>
    <w:rsid w:val="6F3516F0"/>
    <w:rsid w:val="6F80143C"/>
    <w:rsid w:val="6FFF2863"/>
    <w:rsid w:val="70585696"/>
    <w:rsid w:val="705A1D94"/>
    <w:rsid w:val="708A15C7"/>
    <w:rsid w:val="70BD5938"/>
    <w:rsid w:val="715A029C"/>
    <w:rsid w:val="71C56D5B"/>
    <w:rsid w:val="7215592A"/>
    <w:rsid w:val="72534367"/>
    <w:rsid w:val="727A2CB2"/>
    <w:rsid w:val="7290529D"/>
    <w:rsid w:val="73701EFD"/>
    <w:rsid w:val="73785881"/>
    <w:rsid w:val="738F4DA6"/>
    <w:rsid w:val="73B451E2"/>
    <w:rsid w:val="73BE4472"/>
    <w:rsid w:val="744A753D"/>
    <w:rsid w:val="74844794"/>
    <w:rsid w:val="74844CAB"/>
    <w:rsid w:val="749534C9"/>
    <w:rsid w:val="75137B94"/>
    <w:rsid w:val="751B7A14"/>
    <w:rsid w:val="768622EA"/>
    <w:rsid w:val="786C6E8A"/>
    <w:rsid w:val="7878534F"/>
    <w:rsid w:val="7880452D"/>
    <w:rsid w:val="78B33DB1"/>
    <w:rsid w:val="78D001EA"/>
    <w:rsid w:val="79F8038B"/>
    <w:rsid w:val="7A0423EA"/>
    <w:rsid w:val="7A0D370B"/>
    <w:rsid w:val="7B0F54EB"/>
    <w:rsid w:val="7B2B654B"/>
    <w:rsid w:val="7BE75B20"/>
    <w:rsid w:val="7C1E59E5"/>
    <w:rsid w:val="7C3A20F4"/>
    <w:rsid w:val="7C7B1EAF"/>
    <w:rsid w:val="7D284A2E"/>
    <w:rsid w:val="7D4E6C16"/>
    <w:rsid w:val="7D7D0EC6"/>
    <w:rsid w:val="7E030EDE"/>
    <w:rsid w:val="7E4F0F31"/>
    <w:rsid w:val="7F121106"/>
    <w:rsid w:val="7F165196"/>
    <w:rsid w:val="7F313C82"/>
    <w:rsid w:val="7F4A08A0"/>
    <w:rsid w:val="7F7F2C3F"/>
    <w:rsid w:val="7F8D38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beforeLines="0" w:after="60" w:afterLines="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Body Text Indent 2"/>
    <w:basedOn w:val="1"/>
    <w:link w:val="42"/>
    <w:qFormat/>
    <w:uiPriority w:val="0"/>
    <w:pPr>
      <w:spacing w:after="120" w:afterLines="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 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annotation reference"/>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topLinePunct/>
      <w:adjustRightInd w:val="0"/>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Plain Text"/>
    <w:basedOn w:val="1"/>
    <w:link w:val="63"/>
    <w:qFormat/>
    <w:uiPriority w:val="0"/>
    <w:rPr>
      <w:rFonts w:ascii="宋体" w:hAnsi="Courier New"/>
      <w:snapToGrid/>
      <w:sz w:val="21"/>
    </w:rPr>
  </w:style>
  <w:style w:type="character" w:customStyle="1" w:styleId="65">
    <w:name w:val=" 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Body Text Indent"/>
    <w:basedOn w:val="1"/>
    <w:link w:val="66"/>
    <w:qFormat/>
    <w:uiPriority w:val="0"/>
    <w:pPr>
      <w:spacing w:after="120" w:afterLines="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annotation subject"/>
    <w:basedOn w:val="6"/>
    <w:next w:val="6"/>
    <w:link w:val="72"/>
    <w:qFormat/>
    <w:uiPriority w:val="0"/>
    <w:rPr>
      <w:rFonts w:ascii="Times New Roman" w:hAnsi="Times New Roman"/>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Book Title"/>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89">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1">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Char Char Char1 Char Char Char Char Char Char Char Char Char Char Char Char Char"/>
    <w:basedOn w:val="1"/>
    <w:qFormat/>
    <w:uiPriority w:val="0"/>
    <w:rPr>
      <w:rFonts w:ascii="Tahoma" w:hAnsi="Tahoma"/>
      <w:sz w:val="24"/>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5">
    <w:name w:val="Revision"/>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4">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10278</Words>
  <Characters>10679</Characters>
  <Lines>59</Lines>
  <Paragraphs>16</Paragraphs>
  <TotalTime>4</TotalTime>
  <ScaleCrop>false</ScaleCrop>
  <LinksUpToDate>false</LinksUpToDate>
  <CharactersWithSpaces>10729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2023-08-25T04:12:34Z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