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color w:val="FF0000"/>
          <w:sz w:val="48"/>
          <w:szCs w:val="48"/>
        </w:rPr>
      </w:pPr>
    </w:p>
    <w:p>
      <w:pPr>
        <w:snapToGrid/>
        <w:spacing w:line="360" w:lineRule="auto"/>
        <w:ind w:firstLine="0"/>
        <w:jc w:val="center"/>
        <w:rPr>
          <w:rFonts w:ascii="华文中宋" w:hAnsi="华文中宋" w:eastAsia="华文中宋"/>
          <w:sz w:val="48"/>
          <w:szCs w:val="48"/>
        </w:rPr>
      </w:pPr>
      <w:r>
        <w:rPr>
          <w:rFonts w:hint="eastAsia" w:ascii="华文中宋" w:hAnsi="华文中宋" w:eastAsia="华文中宋"/>
          <w:sz w:val="48"/>
          <w:szCs w:val="48"/>
        </w:rPr>
        <w:t>河南省驻马店财经学校</w:t>
      </w:r>
    </w:p>
    <w:p>
      <w:pPr>
        <w:spacing w:line="480" w:lineRule="auto"/>
        <w:ind w:firstLine="0"/>
        <w:jc w:val="center"/>
        <w:rPr>
          <w:rFonts w:ascii="华文中宋" w:hAnsi="华文中宋" w:eastAsia="华文中宋"/>
          <w:sz w:val="48"/>
          <w:szCs w:val="48"/>
        </w:rPr>
      </w:pPr>
      <w:r>
        <w:rPr>
          <w:rFonts w:hint="eastAsia" w:ascii="华文中宋" w:hAnsi="华文中宋" w:eastAsia="华文中宋"/>
          <w:sz w:val="48"/>
          <w:szCs w:val="48"/>
        </w:rPr>
        <w:t>幼儿保育专业高考班人才培养方案</w:t>
      </w:r>
    </w:p>
    <w:p>
      <w:pPr>
        <w:spacing w:line="480" w:lineRule="auto"/>
        <w:rPr>
          <w:rFonts w:ascii="黑体" w:hAnsi="宋体" w:eastAsia="黑体"/>
          <w:color w:val="FF0000"/>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pacing w:line="600" w:lineRule="exact"/>
        <w:textAlignment w:val="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spacing w:line="480" w:lineRule="auto"/>
        <w:ind w:firstLine="0"/>
        <w:jc w:val="both"/>
        <w:rPr>
          <w:rFonts w:ascii="黑体" w:hAnsi="宋体" w:eastAsia="黑体"/>
          <w:color w:val="FF0000"/>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NumType w:start="1"/>
          <w:cols w:space="720" w:num="1"/>
          <w:titlePg/>
          <w:docGrid w:type="linesAndChars" w:linePitch="400" w:charSpace="0"/>
        </w:sectPr>
      </w:pPr>
    </w:p>
    <w:p>
      <w:pPr>
        <w:snapToGrid/>
        <w:spacing w:line="240" w:lineRule="auto"/>
        <w:ind w:firstLine="0"/>
        <w:jc w:val="center"/>
        <w:rPr>
          <w:rFonts w:ascii="黑体" w:hAnsi="宋体" w:eastAsia="黑体"/>
          <w:b w:val="0"/>
          <w:bCs w:val="0"/>
          <w:sz w:val="21"/>
        </w:rPr>
      </w:pPr>
      <w:bookmarkStart w:id="0" w:name="_GoBack"/>
      <w:r>
        <w:rPr>
          <w:rFonts w:hint="eastAsia" w:ascii="黑体" w:hAnsi="黑体" w:eastAsia="黑体" w:cs="黑体"/>
          <w:b w:val="0"/>
          <w:bCs w:val="0"/>
          <w:sz w:val="32"/>
          <w:szCs w:val="32"/>
        </w:rPr>
        <w:t>目    录</w:t>
      </w:r>
    </w:p>
    <w:bookmarkEnd w:id="0"/>
    <w:p>
      <w:pPr>
        <w:snapToGrid/>
        <w:spacing w:line="240" w:lineRule="auto"/>
        <w:jc w:val="center"/>
        <w:rPr>
          <w:rFonts w:ascii="黑体" w:hAnsi="黑体" w:eastAsia="黑体" w:cs="黑体"/>
          <w:color w:val="FF0000"/>
          <w:sz w:val="32"/>
          <w:szCs w:val="32"/>
        </w:rPr>
      </w:pPr>
    </w:p>
    <w:p>
      <w:pPr>
        <w:pStyle w:val="102"/>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Viner Hand ITC" w:eastAsia="黑体"/>
          <w:sz w:val="24"/>
          <w:szCs w:val="24"/>
        </w:rPr>
        <w:t>3</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Viner Hand ITC" w:eastAsia="黑体"/>
          <w:sz w:val="24"/>
          <w:szCs w:val="24"/>
        </w:rPr>
        <w:t>12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13</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九、毕业要求 ………………………………………………………………………………</w:t>
      </w:r>
      <w:r>
        <w:rPr>
          <w:rFonts w:ascii="Times New Roman" w:hAnsi="Viner Hand ITC" w:eastAsia="黑体"/>
          <w:sz w:val="24"/>
          <w:szCs w:val="24"/>
        </w:rPr>
        <w:t>（</w:t>
      </w:r>
      <w:r>
        <w:rPr>
          <w:rFonts w:hint="eastAsia" w:ascii="Times New Roman" w:hAnsi="Viner Hand ITC" w:eastAsia="黑体"/>
          <w:sz w:val="24"/>
          <w:szCs w:val="24"/>
        </w:rPr>
        <w:t>18</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十、接续专业 ………………………………………………………………………………</w:t>
      </w:r>
      <w:r>
        <w:rPr>
          <w:rFonts w:ascii="Times New Roman" w:hAnsi="Viner Hand ITC" w:eastAsia="黑体"/>
          <w:sz w:val="24"/>
          <w:szCs w:val="24"/>
        </w:rPr>
        <w:t>（</w:t>
      </w:r>
      <w:r>
        <w:rPr>
          <w:rFonts w:hint="eastAsia" w:ascii="Times New Roman" w:hAnsi="Viner Hand ITC" w:eastAsia="黑体"/>
          <w:sz w:val="24"/>
          <w:szCs w:val="24"/>
        </w:rPr>
        <w:t>19</w:t>
      </w:r>
      <w:r>
        <w:rPr>
          <w:rFonts w:ascii="Times New Roman" w:hAnsi="Viner Hand ITC" w:eastAsia="黑体"/>
          <w:sz w:val="24"/>
          <w:szCs w:val="24"/>
        </w:rPr>
        <w:t>）</w:t>
      </w:r>
    </w:p>
    <w:p>
      <w:pPr>
        <w:pStyle w:val="84"/>
        <w:spacing w:before="800" w:beforeLines="200" w:after="800" w:afterLines="200"/>
        <w:rPr>
          <w:u w:val="none"/>
        </w:rPr>
      </w:pPr>
    </w:p>
    <w:p>
      <w:pPr>
        <w:pStyle w:val="84"/>
        <w:spacing w:before="800" w:beforeLines="200" w:after="800" w:afterLines="200"/>
        <w:rPr>
          <w:color w:val="FF0000"/>
          <w:u w:val="none"/>
        </w:rPr>
      </w:pPr>
    </w:p>
    <w:p>
      <w:pPr>
        <w:pStyle w:val="84"/>
        <w:spacing w:before="800" w:beforeLines="200" w:after="800" w:afterLines="200"/>
        <w:rPr>
          <w:color w:val="FF0000"/>
          <w:u w:val="none"/>
        </w:rPr>
      </w:pPr>
    </w:p>
    <w:p>
      <w:pPr>
        <w:pStyle w:val="102"/>
        <w:spacing w:before="0" w:beforeLines="0" w:after="0" w:afterLines="0" w:line="700" w:lineRule="exact"/>
        <w:ind w:firstLine="0"/>
        <w:jc w:val="center"/>
        <w:rPr>
          <w:rFonts w:ascii="华文中宋" w:hAnsi="华文中宋" w:eastAsia="华文中宋"/>
          <w:sz w:val="44"/>
          <w:szCs w:val="44"/>
        </w:rPr>
        <w:sectPr>
          <w:footerReference r:id="rId10" w:type="default"/>
          <w:footerReference r:id="rId11" w:type="even"/>
          <w:pgSz w:w="11907" w:h="16840"/>
          <w:pgMar w:top="1134" w:right="1134" w:bottom="1134" w:left="1134" w:header="851" w:footer="1247" w:gutter="0"/>
          <w:pgNumType w:start="1"/>
          <w:cols w:space="720" w:num="1"/>
          <w:docGrid w:type="linesAndChars" w:linePitch="400" w:charSpace="0"/>
        </w:sectPr>
      </w:pPr>
    </w:p>
    <w:p>
      <w:pPr>
        <w:pStyle w:val="102"/>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河南省驻马店财经学校</w:t>
      </w:r>
    </w:p>
    <w:p>
      <w:pPr>
        <w:pStyle w:val="102"/>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幼儿保育专业高考班人才培养方案</w:t>
      </w:r>
    </w:p>
    <w:p>
      <w:pPr>
        <w:pStyle w:val="102"/>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专业名称：幼儿保育</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hint="eastAsia" w:ascii="宋体" w:hAnsi="宋体" w:cs="宋体"/>
          <w:sz w:val="28"/>
          <w:szCs w:val="28"/>
        </w:rPr>
        <w:t>770101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9"/>
        <w:shd w:val="clear" w:color="auto" w:fill="auto"/>
        <w:spacing w:line="560" w:lineRule="exact"/>
        <w:ind w:right="119" w:firstLine="600" w:firstLineChars="200"/>
        <w:jc w:val="left"/>
        <w:rPr>
          <w:rFonts w:ascii="仿宋" w:hAnsi="仿宋" w:eastAsia="仿宋" w:cs="仿宋"/>
          <w:b w:val="0"/>
          <w:bCs w:val="0"/>
          <w:snapToGrid w:val="0"/>
          <w:spacing w:val="0"/>
          <w:kern w:val="2"/>
          <w:sz w:val="30"/>
          <w:szCs w:val="30"/>
        </w:rPr>
      </w:pPr>
      <w:r>
        <w:rPr>
          <w:rFonts w:ascii="仿宋" w:hAnsi="仿宋" w:eastAsia="仿宋" w:cs="仿宋"/>
          <w:b w:val="0"/>
          <w:bCs w:val="0"/>
          <w:snapToGrid w:val="0"/>
          <w:spacing w:val="0"/>
          <w:kern w:val="2"/>
          <w:sz w:val="30"/>
          <w:szCs w:val="30"/>
        </w:rPr>
        <w:t>面向保育师职业，幼儿保育、生活照护、幼儿安全健康照护、幼儿早期发展支持等岗位（群）</w:t>
      </w:r>
      <w:r>
        <w:rPr>
          <w:rFonts w:hint="eastAsia" w:ascii="仿宋" w:hAnsi="仿宋" w:eastAsia="仿宋" w:cs="仿宋"/>
          <w:b w:val="0"/>
          <w:bCs w:val="0"/>
          <w:snapToGrid w:val="0"/>
          <w:spacing w:val="0"/>
          <w:kern w:val="2"/>
          <w:sz w:val="30"/>
          <w:szCs w:val="30"/>
        </w:rPr>
        <w:t>。</w:t>
      </w: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1003"/>
        <w:gridCol w:w="1660"/>
        <w:gridCol w:w="4776"/>
        <w:gridCol w:w="2219"/>
      </w:tblGrid>
      <w:tr>
        <w:trPr>
          <w:trHeight w:val="582" w:hRule="exact"/>
        </w:trPr>
        <w:tc>
          <w:tcPr>
            <w:tcW w:w="100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66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477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eastAsia="zh-TW" w:bidi="zh-TW"/>
              </w:rPr>
            </w:pPr>
            <w:r>
              <w:rPr>
                <w:rFonts w:hint="eastAsia" w:ascii="黑体" w:hAnsi="黑体" w:eastAsia="黑体" w:cs="黑体"/>
                <w:spacing w:val="0"/>
                <w:sz w:val="24"/>
                <w:szCs w:val="24"/>
              </w:rPr>
              <w:t>就业岗位</w:t>
            </w:r>
          </w:p>
        </w:tc>
        <w:tc>
          <w:tcPr>
            <w:tcW w:w="221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83" w:hRule="exact"/>
        </w:trPr>
        <w:tc>
          <w:tcPr>
            <w:tcW w:w="1003" w:type="dxa"/>
            <w:tcBorders>
              <w:top w:val="single" w:color="auto" w:sz="4" w:space="0"/>
              <w:left w:val="single" w:color="auto" w:sz="4" w:space="0"/>
            </w:tcBorders>
            <w:shd w:val="clear" w:color="auto" w:fill="FFFFFF"/>
            <w:vAlign w:val="center"/>
          </w:tcPr>
          <w:p>
            <w:pPr>
              <w:pStyle w:val="127"/>
              <w:shd w:val="clear" w:color="auto" w:fill="auto"/>
              <w:spacing w:before="0" w:after="0" w:line="190" w:lineRule="exact"/>
              <w:ind w:left="260"/>
              <w:jc w:val="left"/>
              <w:rPr>
                <w:rFonts w:ascii="仿宋" w:hAnsi="仿宋" w:eastAsia="仿宋" w:cs="仿宋"/>
                <w:spacing w:val="0"/>
                <w:sz w:val="24"/>
                <w:szCs w:val="24"/>
                <w:lang w:val="zh-TW" w:eastAsia="zh-TW" w:bidi="zh-TW"/>
              </w:rPr>
            </w:pPr>
            <w:r>
              <w:rPr>
                <w:rFonts w:hint="eastAsia" w:ascii="仿宋" w:hAnsi="仿宋" w:eastAsia="仿宋" w:cs="仿宋"/>
                <w:spacing w:val="0"/>
                <w:sz w:val="24"/>
                <w:szCs w:val="24"/>
              </w:rPr>
              <w:t>1</w:t>
            </w:r>
          </w:p>
        </w:tc>
        <w:tc>
          <w:tcPr>
            <w:tcW w:w="166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eastAsia="zh-TW" w:bidi="zh-TW"/>
              </w:rPr>
              <w:t>早期教育</w:t>
            </w:r>
          </w:p>
          <w:p>
            <w:pPr>
              <w:pStyle w:val="127"/>
              <w:shd w:val="clear" w:color="auto" w:fill="auto"/>
              <w:spacing w:before="0" w:after="0" w:line="240" w:lineRule="auto"/>
              <w:jc w:val="center"/>
              <w:rPr>
                <w:rFonts w:ascii="仿宋" w:hAnsi="仿宋" w:eastAsia="仿宋" w:cs="仿宋"/>
                <w:spacing w:val="0"/>
                <w:sz w:val="24"/>
                <w:szCs w:val="24"/>
                <w:highlight w:val="red"/>
                <w:lang w:val="zh-TW" w:eastAsia="zh-TW" w:bidi="zh-TW"/>
              </w:rPr>
            </w:pPr>
            <w:r>
              <w:rPr>
                <w:rFonts w:hint="eastAsia" w:ascii="仿宋" w:hAnsi="仿宋" w:eastAsia="仿宋" w:cs="仿宋"/>
                <w:spacing w:val="0"/>
                <w:sz w:val="24"/>
                <w:szCs w:val="24"/>
                <w:lang w:val="zh-TW" w:bidi="zh-TW"/>
              </w:rPr>
              <w:t>幼儿保育</w:t>
            </w:r>
          </w:p>
        </w:tc>
        <w:tc>
          <w:tcPr>
            <w:tcW w:w="477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left"/>
              <w:rPr>
                <w:rFonts w:ascii="仿宋" w:hAnsi="仿宋" w:eastAsia="仿宋" w:cs="仿宋"/>
                <w:spacing w:val="0"/>
                <w:sz w:val="24"/>
                <w:szCs w:val="24"/>
                <w:lang w:bidi="zh-TW"/>
              </w:rPr>
            </w:pPr>
            <w:r>
              <w:rPr>
                <w:rFonts w:hint="eastAsia" w:ascii="仿宋" w:hAnsi="仿宋" w:eastAsia="仿宋" w:cs="仿宋"/>
                <w:spacing w:val="0"/>
                <w:sz w:val="24"/>
                <w:szCs w:val="24"/>
                <w:lang w:bidi="zh-TW"/>
              </w:rPr>
              <w:t>适合从事幼儿保育教师，各种托育机构、幼儿园、早教机构、师资培训机构的保育、教学、管理等工作岗位。</w:t>
            </w:r>
          </w:p>
        </w:tc>
        <w:tc>
          <w:tcPr>
            <w:tcW w:w="221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bidi="zh-TW"/>
              </w:rPr>
              <w:t>保育师（中级）</w:t>
            </w:r>
          </w:p>
        </w:tc>
      </w:tr>
      <w:tr>
        <w:tblPrEx>
          <w:tblCellMar>
            <w:top w:w="0" w:type="dxa"/>
            <w:left w:w="10" w:type="dxa"/>
            <w:bottom w:w="0" w:type="dxa"/>
            <w:right w:w="10" w:type="dxa"/>
          </w:tblCellMar>
        </w:tblPrEx>
        <w:trPr>
          <w:trHeight w:val="1258" w:hRule="exact"/>
        </w:trPr>
        <w:tc>
          <w:tcPr>
            <w:tcW w:w="100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spacing w:val="0"/>
                <w:sz w:val="24"/>
                <w:szCs w:val="24"/>
                <w:lang w:val="zh-TW" w:eastAsia="zh-TW" w:bidi="zh-TW"/>
              </w:rPr>
            </w:pPr>
            <w:r>
              <w:rPr>
                <w:rFonts w:hint="eastAsia" w:ascii="仿宋" w:hAnsi="仿宋" w:eastAsia="仿宋" w:cs="仿宋"/>
                <w:spacing w:val="0"/>
                <w:sz w:val="24"/>
                <w:szCs w:val="24"/>
              </w:rPr>
              <w:t>2</w:t>
            </w:r>
          </w:p>
        </w:tc>
        <w:tc>
          <w:tcPr>
            <w:tcW w:w="166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eastAsia="zh-TW" w:bidi="zh-TW"/>
              </w:rPr>
              <w:t>早期教育</w:t>
            </w:r>
          </w:p>
          <w:p>
            <w:pPr>
              <w:pStyle w:val="127"/>
              <w:shd w:val="clear" w:color="auto" w:fill="auto"/>
              <w:spacing w:before="0" w:after="0" w:line="240" w:lineRule="auto"/>
              <w:jc w:val="center"/>
              <w:rPr>
                <w:rFonts w:ascii="仿宋" w:hAnsi="仿宋" w:eastAsia="仿宋" w:cs="仿宋"/>
                <w:spacing w:val="0"/>
                <w:sz w:val="24"/>
                <w:szCs w:val="24"/>
                <w:highlight w:val="red"/>
                <w:lang w:val="zh-TW" w:eastAsia="zh-TW" w:bidi="zh-TW"/>
              </w:rPr>
            </w:pPr>
            <w:r>
              <w:rPr>
                <w:rFonts w:hint="eastAsia" w:ascii="仿宋" w:hAnsi="仿宋" w:eastAsia="仿宋" w:cs="仿宋"/>
                <w:spacing w:val="0"/>
                <w:sz w:val="24"/>
                <w:szCs w:val="24"/>
                <w:lang w:val="zh-TW" w:bidi="zh-TW"/>
              </w:rPr>
              <w:t>幼儿保育</w:t>
            </w:r>
          </w:p>
        </w:tc>
        <w:tc>
          <w:tcPr>
            <w:tcW w:w="477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left"/>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bidi="zh-TW"/>
              </w:rPr>
              <w:t>适合从事</w:t>
            </w:r>
            <w:r>
              <w:rPr>
                <w:rFonts w:ascii="仿宋" w:hAnsi="仿宋" w:eastAsia="仿宋" w:cs="仿宋"/>
                <w:spacing w:val="0"/>
                <w:sz w:val="24"/>
                <w:szCs w:val="24"/>
                <w:lang w:val="zh-TW" w:bidi="zh-TW"/>
              </w:rPr>
              <w:t>家政服务公司、母婴护理机构、</w:t>
            </w:r>
            <w:r>
              <w:rPr>
                <w:rFonts w:hint="eastAsia" w:ascii="仿宋" w:hAnsi="仿宋" w:eastAsia="仿宋" w:cs="仿宋"/>
                <w:spacing w:val="0"/>
                <w:sz w:val="24"/>
                <w:szCs w:val="24"/>
                <w:lang w:bidi="zh-TW"/>
              </w:rPr>
              <w:t>早教机构、</w:t>
            </w:r>
            <w:r>
              <w:rPr>
                <w:rFonts w:ascii="仿宋" w:hAnsi="仿宋" w:eastAsia="仿宋" w:cs="仿宋"/>
                <w:spacing w:val="0"/>
                <w:sz w:val="24"/>
                <w:szCs w:val="24"/>
                <w:lang w:val="zh-TW" w:bidi="zh-TW"/>
              </w:rPr>
              <w:t>社区服务中心、幼儿教育机构</w:t>
            </w:r>
            <w:r>
              <w:rPr>
                <w:rFonts w:hint="eastAsia" w:ascii="仿宋" w:hAnsi="仿宋" w:eastAsia="仿宋" w:cs="仿宋"/>
                <w:spacing w:val="0"/>
                <w:sz w:val="24"/>
                <w:szCs w:val="24"/>
                <w:lang w:bidi="zh-TW"/>
              </w:rPr>
              <w:t>的教学与管理工作</w:t>
            </w:r>
            <w:r>
              <w:rPr>
                <w:rFonts w:hint="eastAsia" w:ascii="仿宋" w:hAnsi="仿宋" w:eastAsia="仿宋" w:cs="仿宋"/>
                <w:spacing w:val="0"/>
                <w:sz w:val="24"/>
                <w:szCs w:val="24"/>
                <w:lang w:val="zh-TW" w:bidi="zh-TW"/>
              </w:rPr>
              <w:t>。</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bidi="zh-TW"/>
              </w:rPr>
              <w:t>育婴员（中级）</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本专业培养德智体美劳全面发展，掌握扎实的科学文化基础和幼儿保育基础知识和核心知识的技术技能人才，为高职院校学前教育、早期教育、</w:t>
      </w:r>
      <w:r>
        <w:rPr>
          <w:rFonts w:ascii="仿宋" w:hAnsi="仿宋" w:eastAsia="仿宋" w:cs="仿宋"/>
          <w:sz w:val="30"/>
          <w:szCs w:val="30"/>
        </w:rPr>
        <w:t>婴幼儿托育服务与管理</w:t>
      </w:r>
      <w:r>
        <w:rPr>
          <w:rFonts w:hint="eastAsia" w:ascii="仿宋" w:hAnsi="仿宋" w:eastAsia="仿宋" w:cs="仿宋"/>
          <w:sz w:val="30"/>
          <w:szCs w:val="30"/>
        </w:rPr>
        <w:t>、</w:t>
      </w:r>
      <w:r>
        <w:rPr>
          <w:rFonts w:ascii="仿宋" w:hAnsi="仿宋" w:eastAsia="仿宋" w:cs="仿宋"/>
          <w:sz w:val="30"/>
          <w:szCs w:val="30"/>
        </w:rPr>
        <w:t>婴幼儿发展与健康管理</w:t>
      </w:r>
      <w:r>
        <w:rPr>
          <w:rFonts w:hint="eastAsia" w:ascii="仿宋" w:hAnsi="仿宋" w:eastAsia="仿宋" w:cs="仿宋"/>
          <w:sz w:val="30"/>
          <w:szCs w:val="30"/>
        </w:rPr>
        <w:t>等专业输送人才。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（二）专业能力培养规格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1.具有良好的职业道德、行为规范、社会责任感和担当精神，以及将德育贯穿于幼儿一日生活的能力；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2.具有幼儿营养、喂养和健康、安全照护等方面的技能，以及科学组织和独立承担幼儿一日生活各环节保育工作的能力；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3.具有运用新材料、新技术的玩教具支持幼儿早期学习与发展，以及创设幼儿生活环境和支持性学习环境的能力；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4.具有预防与规范处理幼儿常见病症、意外伤害及其他突发事件的技能，以及开展幼儿安全、健康照护的能力；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5.具有观察、识别、记录幼儿的言行和情绪表达的基本技能，以及观察、分析幼儿发展状况的能力，具备家园社合作共育能力；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6.具有一定的心理调适能力、良好的语言表达能力和沟通合作能力；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7.掌握与本专业从事职业活动相关的国家法律、行业规定，具备环境保护、安全防护等相关知识与技能；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8.具有适应育幼领域数字化发展需求的基本数字技能和信息技术能力；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9.具有终身学习和可持续发展的能力。 </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本专业课程设置分为公共基础课和专业课。</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公共基础课包括国防教育、劳动教育、中国特色社会主义、心理健康与职业生涯、哲学与人生、职业道德与法治、语文、数学、英语、体育与健康、历史、信息技术、书法、音乐、键盘乐器演奏基础、美术等。</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hint="eastAsia" w:ascii="仿宋" w:hAnsi="仿宋" w:eastAsia="仿宋" w:cs="仿宋"/>
          <w:sz w:val="30"/>
          <w:szCs w:val="30"/>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任务是培养学生热爱祖国语言文字的思想感情，使学生进一步提高正确理解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13.音乐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可为幼儿保育专业的学生全面接受音乐教育、对学生的专业学习以及音乐实践课学习创造坚实的后盾。它系统讲述了音的高低、音的长短、五线谱常用记号等基础理论知识，也让学生学会典型的节奏及节奏型，培养视唱能力，掌握声乐基础知识和歌唱的技能技巧，了解和熟悉幼儿歌曲的一般特点，对不同风格的幼儿歌曲有基本的了解，能根据需要进行幼儿歌曲表演唱，积极主动地开展幼儿歌曲表演的创编活动。培养学生对音乐的感受力、理解力、表现力。渗透思想教育及美育，陶冶学生情操，加强学生从事幼教工作的观念，提高为社会服务的意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14</w:t>
      </w:r>
      <w:r>
        <w:rPr>
          <w:rFonts w:hint="eastAsia" w:ascii="仿宋" w:hAnsi="仿宋" w:eastAsia="仿宋" w:cs="仿宋"/>
          <w:sz w:val="30"/>
          <w:szCs w:val="30"/>
          <w:lang w:val="en-US" w:eastAsia="zh-CN"/>
        </w:rPr>
        <w:t>.</w:t>
      </w:r>
      <w:r>
        <w:rPr>
          <w:rFonts w:hint="eastAsia" w:ascii="仿宋" w:hAnsi="仿宋" w:eastAsia="仿宋" w:cs="仿宋"/>
          <w:sz w:val="30"/>
          <w:szCs w:val="30"/>
        </w:rPr>
        <w:t>键盘乐器演奏基础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是中职学前教育的专业技能课程。本课程包含钢琴，电子钢琴基础阶段的学习和基本演奏技能技巧的掌握、儿歌配弹技能的训练内容。指导学生掌握钢琴、电子钢琴演奏的基础知识和基本演奏技巧，学习相关乐理知识并用于儿歌配奏，能自主为儿歌编配和弦、伴奏音型，达到自弹自唱的目的，培养学生对音乐的感知、理解和表现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15.美术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遵循学生的认知规律，围绕幼儿教师的美术技能要求培养学生。本课程包括绘画基础知识与技能(包括学习素描、色彩)，泥塑、纸艺、布艺、废旧材料综合应用、教玩具制作与幼儿园环境创设等学习内容。使所学到的美术知识与技能在以后所从事的幼儿教育中，发挥起一定的作用。掌握基础绘画技能，能够使学生在制作艺术作品的过程中，以及在欣赏中外经典艺术的作品时，陶冶审美情操，培养学生审美情操，提高学生的生活品位，形成良好的职业素养。</w:t>
      </w:r>
    </w:p>
    <w:p>
      <w:pPr>
        <w:spacing w:line="480" w:lineRule="exact"/>
        <w:ind w:firstLine="560" w:firstLineChars="200"/>
        <w:jc w:val="center"/>
        <w:rPr>
          <w:b/>
          <w:sz w:val="28"/>
          <w:szCs w:val="28"/>
        </w:rPr>
      </w:pPr>
      <w:r>
        <w:rPr>
          <w:rFonts w:hint="eastAsia"/>
          <w:b/>
          <w:sz w:val="28"/>
          <w:szCs w:val="28"/>
        </w:rPr>
        <w:t>公共基础课课程设置及学时分配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10"/>
        <w:gridCol w:w="5685"/>
        <w:gridCol w:w="10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eastAsia="黑体"/>
                <w:sz w:val="24"/>
                <w:szCs w:val="24"/>
              </w:rPr>
            </w:pPr>
            <w:r>
              <w:rPr>
                <w:rFonts w:hAnsi="黑体" w:eastAsia="黑体"/>
                <w:sz w:val="24"/>
                <w:szCs w:val="24"/>
              </w:rPr>
              <w:t>序号</w:t>
            </w:r>
          </w:p>
        </w:tc>
        <w:tc>
          <w:tcPr>
            <w:tcW w:w="2110" w:type="dxa"/>
            <w:vAlign w:val="center"/>
          </w:tcPr>
          <w:p>
            <w:pPr>
              <w:pStyle w:val="63"/>
              <w:spacing w:line="300" w:lineRule="atLeast"/>
              <w:jc w:val="center"/>
              <w:rPr>
                <w:rFonts w:eastAsia="黑体"/>
                <w:sz w:val="24"/>
                <w:szCs w:val="24"/>
              </w:rPr>
            </w:pPr>
            <w:r>
              <w:rPr>
                <w:rFonts w:hAnsi="黑体" w:eastAsia="黑体"/>
                <w:sz w:val="24"/>
                <w:szCs w:val="24"/>
              </w:rPr>
              <w:t>课程名称</w:t>
            </w:r>
          </w:p>
        </w:tc>
        <w:tc>
          <w:tcPr>
            <w:tcW w:w="5685" w:type="dxa"/>
            <w:vAlign w:val="center"/>
          </w:tcPr>
          <w:p>
            <w:pPr>
              <w:pStyle w:val="63"/>
              <w:spacing w:line="300" w:lineRule="atLeast"/>
              <w:jc w:val="center"/>
              <w:rPr>
                <w:rFonts w:eastAsia="黑体"/>
                <w:sz w:val="24"/>
                <w:szCs w:val="24"/>
              </w:rPr>
            </w:pPr>
            <w:r>
              <w:rPr>
                <w:rFonts w:hAnsi="黑体" w:eastAsia="黑体"/>
                <w:sz w:val="24"/>
                <w:szCs w:val="24"/>
              </w:rPr>
              <w:t>主要教学内容和要求</w:t>
            </w:r>
          </w:p>
        </w:tc>
        <w:tc>
          <w:tcPr>
            <w:tcW w:w="1053" w:type="dxa"/>
            <w:vAlign w:val="center"/>
          </w:tcPr>
          <w:p>
            <w:pPr>
              <w:pStyle w:val="63"/>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国防教育</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2</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劳动教育</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053" w:type="dxa"/>
            <w:vAlign w:val="center"/>
          </w:tcPr>
          <w:p>
            <w:pPr>
              <w:pStyle w:val="63"/>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心理健康与职业生涯</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职业道德与法治</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5</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中国特色社会主义</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6</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哲学与人生</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7</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语文</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数学</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英语</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10</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体育与健康</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11</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历史</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053" w:type="dxa"/>
            <w:vAlign w:val="center"/>
          </w:tcPr>
          <w:p>
            <w:pPr>
              <w:pStyle w:val="63"/>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信息技术</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13</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音乐</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依据《中等职业学校音乐课程标准》开设，并与专业实际和行业发展密切结合。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14</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键盘乐器演奏基础</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依据《中等职业学校键盘乐器课程标准》开设，并与专业实际和行业发展密切结合。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15</w:t>
            </w:r>
          </w:p>
        </w:tc>
        <w:tc>
          <w:tcPr>
            <w:tcW w:w="2110" w:type="dxa"/>
            <w:vAlign w:val="center"/>
          </w:tcPr>
          <w:p>
            <w:pPr>
              <w:pStyle w:val="63"/>
              <w:spacing w:line="300" w:lineRule="atLeast"/>
              <w:rPr>
                <w:rFonts w:ascii="宋体" w:hAnsi="宋体" w:cs="宋体"/>
                <w:sz w:val="21"/>
                <w:szCs w:val="21"/>
              </w:rPr>
            </w:pPr>
            <w:r>
              <w:rPr>
                <w:rFonts w:hint="eastAsia" w:ascii="宋体" w:hAnsi="宋体" w:cs="宋体"/>
                <w:sz w:val="21"/>
                <w:szCs w:val="21"/>
              </w:rPr>
              <w:t>美术</w:t>
            </w:r>
          </w:p>
        </w:tc>
        <w:tc>
          <w:tcPr>
            <w:tcW w:w="568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依据《中等职业学校美术课程标准》开设，并与专业实际和行业发展密切结合。</w:t>
            </w:r>
          </w:p>
        </w:tc>
        <w:tc>
          <w:tcPr>
            <w:tcW w:w="105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w:t>
      </w:r>
      <w:r>
        <w:rPr>
          <w:rFonts w:hint="eastAsia" w:ascii="楷体" w:hAnsi="楷体" w:eastAsia="楷体" w:cs="楷体"/>
          <w:sz w:val="30"/>
          <w:szCs w:val="30"/>
          <w:lang w:eastAsia="zh-CN"/>
        </w:rPr>
        <w:t>基础</w:t>
      </w:r>
      <w:r>
        <w:rPr>
          <w:rFonts w:hint="eastAsia" w:ascii="楷体" w:hAnsi="楷体" w:eastAsia="楷体" w:cs="楷体"/>
          <w:sz w:val="30"/>
          <w:szCs w:val="30"/>
        </w:rPr>
        <w:t>课及要求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1.幼儿文学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本课程目标定位为知识、能力、素质“三位一体”的课程目标，通过幼儿文学的学习，提高幼儿保育专业学生的幼儿文学基本素养，使他们具有幼儿文学鉴赏的能力，具有幼儿文学创编表演的能力，具有组织幼儿文学教学活动的能力，能很好适应以后工作岗位的需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以基础知识为指导，技能训练为目的，瞄准幼儿文学鉴赏、创编、表演等职业能力的培养，尝试打破传统幼儿文学的教材模式，内容包含幼儿文学基本理论、儿歌、幼儿散文、童话和寓言、幼儿故事、幼儿图画文学、幼儿戏剧和影视文学等7个项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教学要求：根据幼儿文学的特点和内容，安排采用项目化教学，探索实践教、学、做一体化教学模式，实施案例学习、阅读鉴赏、作品创编、展示交流、表演讲授五段式学习模式。</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2.幼儿卫生保健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解剖生理特点、生长发育规律及健康评价；掌握幼儿生长发育过程中的营养需求情况及膳食配制，熟悉托幼机构的膳食管理；系统了解幼儿常见心理卫生问题的表现和原因，并能正确采取相应矫正措施；熟悉教育环境创设及教育过程中的卫生要求；学习学前儿童常见疾病的相关知识和护理原则；掌握幼儿意外事故发生的基本急救措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课程内容：本课程是中职学前教育的专业核心课程，是一门研究如何保护和增进幼儿健康的学科。以《幼儿园工作规程》和《3-6 岁儿童学习和发展指南》为指导，不仅注重儿童的现实保健问题，更注重儿童健康行为的养成。全面系统地阐述了学前儿童解剖生理特点、生长发育规律、心理卫生、营养、环境创设卫生、疾病预防、意外急救等基本保健知识和技能。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全面掌握学前儿童卫生与保健的基本理论和技能，能够分析幼儿实际生活中的卫生现象，采取正确措施保证幼儿健康，促进幼儿生理、心理、社会三个方面健康发展，并注重自身健康，提升专业素养，为以后有效的开展托幼机构的卫生保健工作打下坚实的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3.时事政治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开展时政教育，培养学生的社会责任感和主人翁精神，使学生真正了解国家大事，关心国家大事，把个人利益和集体、国家利益结合起来，通过研讨活动也让学生学会合作和交流，提高分析问题和解决问题的能力，提高学生自身的综合素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重点学习世界气候大会要点，结合经济生活常识来分析会议的主题，结合政治生活分析多极化趋势的加强和国际关系的决定因素，面对环境问题各国提出的目标的解决方案，全球金融危机如何做到经济又好又快发展等时政要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与学生的家庭生活、学校生活、社会生活等不同生活领域为基本线索，结合青少年的身心特点和认知能力，围绕当今社会复杂多变的实施问题，分层次、分阶段整合一些时政要文，并通过分析和论证，以达到提升学生认知能力和创新能力的目的，特别是对于提高学生的爱国情操，增强学生的爱国热情和社会责任感，培养有理想、有道德、有文化、有纪律的社会主义现代化建设的接班人有着极大的促进意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4.幼儿教育心理学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生理发展、认知过程、情绪情感过程、社会化、个性等方面发展规律和各年龄阶段发展的特征；了解儿童发展差异形成的因素，初步掌握研究学前儿童心理的主要方法；能够知道学前儿童学习的主要方式和特点；学会观察与解释幼儿的行为，能够正确判断、解释和说明有关幼儿的想象与现实混淆等等容易出现的情况，解决一般的幼儿心理问题。</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本课程着重阐述了发展心理学里面涉及到学前儿童这个年龄段的心理发展特点以及心理发展的基本规律，主要介绍学前儿童心理发展的特点，揭示学前儿童心理发展的需求与现有水平之间的矛盾，能够有一个全新的视角去看待幼儿的一些行为，对学生在将来能在幼儿园科学有效育儿的实地工作中起着重要的作用，能结合例子，让学生直观感受到幼儿的生活，并且能够应用到以后的实践操作中。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教学要求：通过对学前儿童教育系统中的幼儿心理发展与心理规律知识的学习，结合幼儿生活实例，理论联系实际，理解并运用各种教育措施以及研究方法来解决实际问题，使学生能在以后的教育工作中不仅可以结合各项技能学以致用，并且能够促进幼儿身心健康的和谐发展。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5.幼儿教育学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幼儿教育学是幼儿保育的重点课程之一，有着十分重要的作用。幼儿教育学旨在培养保育员的职业素养，提高保育员的幼儿教育意识，熟悉各个国家、地方的幼儿教育政策法规，理解幼儿游戏、活动等设计安排，能辅助幼儿教师进行课程设计，教学评价等活动，是一门基础课程。</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课程内容：本课程主要从职业素养、基本理论知识，专业技能三个维度对教学内容进行规划设计，主要化分工作任务完成学习活动，学生能基本运用所学幼儿教育理论等相关知识，辅助幼儿教师开展教育活动。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是中等职业学校幼儿保育专业的基础课程，本课程教学过程中注重理论联系实际，开展教学实习活动，要求学生每学期到幼儿园跟班听课和实习，使学生了解幼儿保育的政策与法规，掌握幼儿园课程教学、游戏、保育的一般原理，具有正确实施保育，辅助幼儿教师开展教育教学活动的工作能力，能胜任保育员，育婴师等岗位。</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15"/>
        <w:gridCol w:w="657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Ansi="黑体" w:eastAsia="黑体"/>
                <w:sz w:val="24"/>
                <w:szCs w:val="24"/>
              </w:rPr>
              <w:t>序号</w:t>
            </w:r>
          </w:p>
        </w:tc>
        <w:tc>
          <w:tcPr>
            <w:tcW w:w="1815"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课程名称</w:t>
            </w:r>
          </w:p>
        </w:tc>
        <w:tc>
          <w:tcPr>
            <w:tcW w:w="6574"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3"/>
              <w:spacing w:line="300" w:lineRule="atLeast"/>
              <w:jc w:val="center"/>
              <w:rPr>
                <w:rFonts w:eastAsia="方正仿宋简体"/>
                <w:sz w:val="21"/>
                <w:szCs w:val="21"/>
              </w:rPr>
            </w:pPr>
            <w:r>
              <w:rPr>
                <w:rFonts w:eastAsia="方正仿宋简体"/>
                <w:sz w:val="21"/>
                <w:szCs w:val="21"/>
              </w:rPr>
              <w:t>1</w:t>
            </w:r>
          </w:p>
        </w:tc>
        <w:tc>
          <w:tcPr>
            <w:tcW w:w="1815"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jc w:val="center"/>
              <w:rPr>
                <w:sz w:val="21"/>
                <w:szCs w:val="21"/>
              </w:rPr>
            </w:pPr>
            <w:r>
              <w:rPr>
                <w:rFonts w:hint="eastAsia"/>
                <w:sz w:val="21"/>
                <w:szCs w:val="21"/>
              </w:rPr>
              <w:t>幼儿文学</w:t>
            </w:r>
          </w:p>
        </w:tc>
        <w:tc>
          <w:tcPr>
            <w:tcW w:w="6574" w:type="dxa"/>
            <w:tcBorders>
              <w:top w:val="single" w:color="auto" w:sz="8"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autoSpaceDE/>
              <w:autoSpaceDN/>
              <w:bidi w:val="0"/>
              <w:adjustRightInd w:val="0"/>
              <w:snapToGrid w:val="0"/>
              <w:spacing w:line="380" w:lineRule="exact"/>
              <w:ind w:firstLine="0"/>
              <w:textAlignment w:val="auto"/>
              <w:rPr>
                <w:position w:val="10"/>
                <w:sz w:val="21"/>
              </w:rPr>
            </w:pPr>
            <w:r>
              <w:rPr>
                <w:rFonts w:hint="eastAsia"/>
                <w:position w:val="10"/>
                <w:sz w:val="21"/>
              </w:rPr>
              <w:t>本课程内容包含幼儿文学基本理论、儿歌、幼儿散文、童话和寓言、幼儿故事、幼儿图画文学、幼儿戏剧和影视文学等7个项目。根据幼儿文学的特点和内容，安排采用项目化教学，探索实践教、学、做一体化教学模式，实施案例学习、阅读鉴赏、作品创编、展示交流、表演讲授五段式学习模式。</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05"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eastAsia="方正仿宋简体"/>
                <w:sz w:val="21"/>
                <w:szCs w:val="21"/>
              </w:rPr>
            </w:pPr>
            <w:r>
              <w:rPr>
                <w:rFonts w:eastAsia="方正仿宋简体"/>
                <w:sz w:val="21"/>
                <w:szCs w:val="21"/>
              </w:rPr>
              <w:t>2</w:t>
            </w:r>
          </w:p>
        </w:tc>
        <w:tc>
          <w:tcPr>
            <w:tcW w:w="1815"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sz w:val="21"/>
                <w:szCs w:val="21"/>
              </w:rPr>
            </w:pPr>
            <w:r>
              <w:rPr>
                <w:rFonts w:hint="eastAsia"/>
                <w:sz w:val="21"/>
                <w:szCs w:val="21"/>
              </w:rPr>
              <w:t>幼儿卫生保健</w:t>
            </w:r>
          </w:p>
        </w:tc>
        <w:tc>
          <w:tcPr>
            <w:tcW w:w="6574" w:type="dxa"/>
            <w:tcBorders>
              <w:top w:val="single" w:color="auto" w:sz="8" w:space="0"/>
              <w:left w:val="single" w:color="auto" w:sz="4" w:space="0"/>
              <w:bottom w:val="single" w:color="auto" w:sz="8" w:space="0"/>
              <w:right w:val="single" w:color="auto" w:sz="4" w:space="0"/>
            </w:tcBorders>
          </w:tcPr>
          <w:p>
            <w:pPr>
              <w:pStyle w:val="63"/>
              <w:keepNext w:val="0"/>
              <w:keepLines w:val="0"/>
              <w:pageBreakBefore w:val="0"/>
              <w:widowControl w:val="0"/>
              <w:kinsoku/>
              <w:wordWrap/>
              <w:overflowPunct/>
              <w:topLinePunct/>
              <w:autoSpaceDE/>
              <w:autoSpaceDN/>
              <w:bidi w:val="0"/>
              <w:adjustRightInd w:val="0"/>
              <w:snapToGrid w:val="0"/>
              <w:spacing w:line="380" w:lineRule="exact"/>
              <w:textAlignment w:val="auto"/>
              <w:rPr>
                <w:sz w:val="21"/>
                <w:szCs w:val="21"/>
              </w:rPr>
            </w:pPr>
            <w:r>
              <w:rPr>
                <w:rFonts w:hint="eastAsia"/>
                <w:sz w:val="21"/>
                <w:szCs w:val="21"/>
              </w:rPr>
              <w:t>学前儿童解剖生理特点、生长发育规律、心理卫生、营养、环境创设卫生、疾病预防、意外急救等基本保健知识和技能。全面掌握学前儿童卫生与保健的基本理论和技能，能够分析幼儿实际生活中的卫生现象，采取正确措施保证幼儿健康，促进幼儿生理、心理、社会健康发展。</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705" w:type="dxa"/>
            <w:tcBorders>
              <w:top w:val="single" w:color="auto" w:sz="8" w:space="0"/>
              <w:left w:val="single" w:color="auto" w:sz="8" w:space="0"/>
              <w:bottom w:val="single" w:color="auto" w:sz="8" w:space="0"/>
              <w:right w:val="single" w:color="auto" w:sz="4" w:space="0"/>
            </w:tcBorders>
            <w:vAlign w:val="center"/>
          </w:tcPr>
          <w:p>
            <w:pPr>
              <w:pStyle w:val="63"/>
              <w:jc w:val="center"/>
              <w:rPr>
                <w:rFonts w:eastAsia="方正仿宋简体"/>
                <w:sz w:val="21"/>
                <w:szCs w:val="21"/>
              </w:rPr>
            </w:pPr>
            <w:r>
              <w:rPr>
                <w:rFonts w:eastAsia="方正仿宋简体"/>
                <w:sz w:val="21"/>
                <w:szCs w:val="21"/>
              </w:rPr>
              <w:t>3</w:t>
            </w:r>
          </w:p>
        </w:tc>
        <w:tc>
          <w:tcPr>
            <w:tcW w:w="1815"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sz w:val="21"/>
                <w:szCs w:val="21"/>
              </w:rPr>
            </w:pPr>
            <w:r>
              <w:rPr>
                <w:rFonts w:hint="eastAsia"/>
                <w:sz w:val="21"/>
                <w:szCs w:val="21"/>
              </w:rPr>
              <w:t>时事政治</w:t>
            </w:r>
          </w:p>
        </w:tc>
        <w:tc>
          <w:tcPr>
            <w:tcW w:w="6574" w:type="dxa"/>
            <w:tcBorders>
              <w:top w:val="single" w:color="auto" w:sz="8" w:space="0"/>
              <w:left w:val="single" w:color="auto" w:sz="4" w:space="0"/>
              <w:bottom w:val="single" w:color="auto" w:sz="8" w:space="0"/>
              <w:right w:val="single" w:color="auto" w:sz="4" w:space="0"/>
            </w:tcBorders>
          </w:tcPr>
          <w:p>
            <w:pPr>
              <w:pStyle w:val="63"/>
              <w:keepNext w:val="0"/>
              <w:keepLines w:val="0"/>
              <w:pageBreakBefore w:val="0"/>
              <w:widowControl w:val="0"/>
              <w:kinsoku/>
              <w:wordWrap/>
              <w:overflowPunct/>
              <w:topLinePunct/>
              <w:autoSpaceDE/>
              <w:autoSpaceDN/>
              <w:bidi w:val="0"/>
              <w:adjustRightInd w:val="0"/>
              <w:snapToGrid w:val="0"/>
              <w:spacing w:line="380" w:lineRule="exact"/>
              <w:textAlignment w:val="auto"/>
              <w:rPr>
                <w:sz w:val="21"/>
                <w:szCs w:val="21"/>
              </w:rPr>
            </w:pPr>
            <w:r>
              <w:rPr>
                <w:rFonts w:hint="eastAsia"/>
                <w:sz w:val="21"/>
                <w:szCs w:val="21"/>
              </w:rPr>
              <w:t>本课程重点学习气候、环境、经济、政治、民生、教育、国际关系等等时政要点。结合青少年的身心特点和认知能力，围绕当今社会复杂多变的实施问题，分层次、分阶段整合一些时政要文，并通过分析和论证，以达到提升学生认知能力和创新能力的目的，特别是对于提高学生的爱国情操，增强学生的爱国热情和社会责任感，培养有理想、有道德、有文化、有纪律的社会主义现代化建设的接班人有着极大的促进意义。</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eastAsia="方正仿宋简体"/>
                <w:sz w:val="21"/>
                <w:szCs w:val="21"/>
              </w:rPr>
              <w:t>4</w:t>
            </w:r>
          </w:p>
        </w:tc>
        <w:tc>
          <w:tcPr>
            <w:tcW w:w="1815"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jc w:val="center"/>
              <w:rPr>
                <w:sz w:val="21"/>
                <w:szCs w:val="21"/>
              </w:rPr>
            </w:pPr>
            <w:r>
              <w:rPr>
                <w:rFonts w:hint="eastAsia"/>
                <w:sz w:val="21"/>
                <w:szCs w:val="21"/>
              </w:rPr>
              <w:t>幼儿教育心理学</w:t>
            </w:r>
          </w:p>
        </w:tc>
        <w:tc>
          <w:tcPr>
            <w:tcW w:w="6574" w:type="dxa"/>
            <w:tcBorders>
              <w:top w:val="single" w:color="auto" w:sz="8" w:space="0"/>
              <w:left w:val="single" w:color="auto" w:sz="4" w:space="0"/>
              <w:bottom w:val="single" w:color="auto" w:sz="4" w:space="0"/>
              <w:right w:val="single" w:color="auto" w:sz="4" w:space="0"/>
            </w:tcBorders>
          </w:tcPr>
          <w:p>
            <w:pPr>
              <w:pStyle w:val="63"/>
              <w:keepNext w:val="0"/>
              <w:keepLines w:val="0"/>
              <w:pageBreakBefore w:val="0"/>
              <w:widowControl w:val="0"/>
              <w:kinsoku/>
              <w:wordWrap/>
              <w:overflowPunct/>
              <w:topLinePunct/>
              <w:autoSpaceDE/>
              <w:autoSpaceDN/>
              <w:bidi w:val="0"/>
              <w:adjustRightInd w:val="0"/>
              <w:snapToGrid w:val="0"/>
              <w:spacing w:line="380" w:lineRule="exact"/>
              <w:textAlignment w:val="auto"/>
              <w:rPr>
                <w:sz w:val="21"/>
                <w:szCs w:val="21"/>
              </w:rPr>
            </w:pPr>
            <w:r>
              <w:rPr>
                <w:rFonts w:hint="eastAsia"/>
                <w:sz w:val="21"/>
                <w:szCs w:val="21"/>
              </w:rPr>
              <w:t>着重阐述发展心理学里面涉及到幼儿这个年龄段的心理发展特点以及心理发展的基本规律，主要介绍幼儿心理发展的特点，揭示幼儿心理发展的需求与现有水平之间的矛盾。通过对幼儿教育系统中的幼儿心理发展与心理规律知识的学习，结合幼儿生活实例，理论联系实际，理解并运用各种教育措施以及研究方法来解决实际问题。</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705" w:type="dxa"/>
            <w:tcBorders>
              <w:top w:val="single" w:color="auto" w:sz="4"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hint="eastAsia" w:eastAsia="方正仿宋简体"/>
                <w:sz w:val="21"/>
                <w:szCs w:val="21"/>
              </w:rPr>
              <w:t>5</w:t>
            </w:r>
          </w:p>
        </w:tc>
        <w:tc>
          <w:tcPr>
            <w:tcW w:w="1815"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sz w:val="21"/>
                <w:szCs w:val="21"/>
              </w:rPr>
            </w:pPr>
            <w:r>
              <w:rPr>
                <w:rFonts w:hint="eastAsia"/>
                <w:sz w:val="21"/>
                <w:szCs w:val="21"/>
              </w:rPr>
              <w:t>幼儿教育学</w:t>
            </w:r>
          </w:p>
        </w:tc>
        <w:tc>
          <w:tcPr>
            <w:tcW w:w="657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autoSpaceDE/>
              <w:autoSpaceDN/>
              <w:bidi w:val="0"/>
              <w:adjustRightInd w:val="0"/>
              <w:snapToGrid w:val="0"/>
              <w:spacing w:line="380" w:lineRule="exact"/>
              <w:ind w:firstLine="0"/>
              <w:textAlignment w:val="auto"/>
              <w:rPr>
                <w:position w:val="10"/>
                <w:sz w:val="21"/>
              </w:rPr>
            </w:pPr>
            <w:r>
              <w:rPr>
                <w:rFonts w:hint="eastAsia"/>
                <w:sz w:val="21"/>
              </w:rPr>
              <w:t>本课程主要从职业素养、基本理论知识，专业技能三个维度对教学内容进行规划设计，主要化分工作任务完成学习活动，学生能基本运用所学幼儿教育理论等相关知识，辅助幼儿教师开展教育活动。本课程教学过程中注重理论联系实际，开展教学实习活动，使学生了解幼儿保育的政策与法规，掌握幼儿园课程教学、游戏、保育的一般原理。</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480</w:t>
            </w:r>
          </w:p>
        </w:tc>
      </w:tr>
    </w:tbl>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每学年为52周，其中教学时间40周（含复习考试），累计假期12周。周学时一般为42学时。</w:t>
      </w: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left="0" w:leftChars="0" w:firstLine="600" w:firstLineChars="200"/>
        <w:rPr>
          <w:rFonts w:hint="eastAsia" w:ascii="楷体" w:hAnsi="楷体" w:eastAsia="楷体" w:cs="楷体"/>
          <w:sz w:val="30"/>
          <w:szCs w:val="30"/>
          <w:lang w:eastAsia="zh-CN"/>
        </w:rPr>
      </w:pPr>
      <w:r>
        <w:rPr>
          <w:rFonts w:hint="eastAsia" w:ascii="楷体" w:hAnsi="楷体" w:eastAsia="楷体" w:cs="楷体"/>
          <w:sz w:val="30"/>
          <w:szCs w:val="30"/>
        </w:rPr>
        <w:t>2.教学进度计划安排表</w:t>
      </w:r>
      <w:r>
        <w:rPr>
          <w:rFonts w:hint="eastAsia" w:ascii="楷体" w:hAnsi="楷体" w:eastAsia="楷体" w:cs="楷体"/>
          <w:sz w:val="30"/>
          <w:szCs w:val="30"/>
          <w:lang w:eastAsia="zh-CN"/>
        </w:rPr>
        <w:drawing>
          <wp:anchor distT="0" distB="0" distL="114300" distR="114300" simplePos="0" relativeHeight="251659264" behindDoc="1" locked="0" layoutInCell="1" allowOverlap="1">
            <wp:simplePos x="0" y="0"/>
            <wp:positionH relativeFrom="column">
              <wp:posOffset>-46990</wp:posOffset>
            </wp:positionH>
            <wp:positionV relativeFrom="paragraph">
              <wp:posOffset>72390</wp:posOffset>
            </wp:positionV>
            <wp:extent cx="6329680" cy="7400290"/>
            <wp:effectExtent l="0" t="0" r="0" b="10160"/>
            <wp:wrapTight wrapText="bothSides">
              <wp:wrapPolygon>
                <wp:start x="0" y="0"/>
                <wp:lineTo x="0" y="21518"/>
                <wp:lineTo x="21518" y="21518"/>
                <wp:lineTo x="21518" y="0"/>
                <wp:lineTo x="0" y="0"/>
              </wp:wrapPolygon>
            </wp:wrapTight>
            <wp:docPr id="1" name="图片 1" descr="169285683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2856838573"/>
                    <pic:cNvPicPr>
                      <a:picLocks noChangeAspect="1"/>
                    </pic:cNvPicPr>
                  </pic:nvPicPr>
                  <pic:blipFill>
                    <a:blip r:embed="rId15"/>
                    <a:stretch>
                      <a:fillRect/>
                    </a:stretch>
                  </pic:blipFill>
                  <pic:spPr>
                    <a:xfrm>
                      <a:off x="0" y="0"/>
                      <a:ext cx="6329680" cy="7400290"/>
                    </a:xfrm>
                    <a:prstGeom prst="rect">
                      <a:avLst/>
                    </a:prstGeom>
                  </pic:spPr>
                </pic:pic>
              </a:graphicData>
            </a:graphic>
          </wp:anchor>
        </w:drawing>
      </w:r>
    </w:p>
    <w:p>
      <w:pPr>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（一）师资队伍</w:t>
      </w:r>
    </w:p>
    <w:p>
      <w:pPr>
        <w:spacing w:line="48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我校幼儿保育专业现有专业课教师25人，高级教师5名，骨干教师6人，双师型教师17名，专业带头人1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以每年招收1个班为基数，本专业的教师人数应不少于4人，其中专职教师应不少于2人，教师数与学生数之比应大于1:20，专职教师中具有中级以上职称教师人数不低于40%，高级职称人数不低于15%。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根据课程实施需要，本专业配备有理实一体练唱教室、形体训练实训室、电钢琴实训室等艺术技能专用教室与场所，已建成的保教实训室有幼儿保育实训室和幼儿保健实训室，实训场地总面积近1500平方米。已申报2023年-2025年规划建设专业实训室有幼儿心理辅导实训室、电钢琴实训室、幼儿手工实训室、幼儿美术实训室、幼儿益智游戏实训室等场所，实训室建设智能化教学支持环境，安装多媒体教学设备，对接真实职业场景或工作情境，在校内外进行幼儿生活照护、早期学习支持、安全健康照护、行为观察与引导等实训。</w:t>
      </w:r>
    </w:p>
    <w:p>
      <w:pPr>
        <w:spacing w:line="500" w:lineRule="exact"/>
        <w:ind w:firstLine="600" w:firstLineChars="200"/>
        <w:jc w:val="center"/>
        <w:rPr>
          <w:rFonts w:ascii="仿宋" w:hAnsi="仿宋" w:eastAsia="仿宋" w:cs="仿宋"/>
          <w:b/>
          <w:sz w:val="30"/>
          <w:szCs w:val="30"/>
        </w:rPr>
      </w:pPr>
      <w:r>
        <w:rPr>
          <w:rFonts w:hint="eastAsia" w:ascii="仿宋" w:hAnsi="仿宋" w:eastAsia="仿宋" w:cs="仿宋"/>
          <w:b/>
          <w:sz w:val="30"/>
          <w:szCs w:val="30"/>
        </w:rPr>
        <w:t>艺术技能实训室及排练厅设备一览表</w:t>
      </w:r>
    </w:p>
    <w:tbl>
      <w:tblPr>
        <w:tblStyle w:val="19"/>
        <w:tblW w:w="9479" w:type="dxa"/>
        <w:jc w:val="center"/>
        <w:tblLayout w:type="fixed"/>
        <w:tblCellMar>
          <w:top w:w="0" w:type="dxa"/>
          <w:left w:w="108" w:type="dxa"/>
          <w:bottom w:w="0" w:type="dxa"/>
          <w:right w:w="108" w:type="dxa"/>
        </w:tblCellMar>
      </w:tblPr>
      <w:tblGrid>
        <w:gridCol w:w="993"/>
        <w:gridCol w:w="3377"/>
        <w:gridCol w:w="2176"/>
        <w:gridCol w:w="2933"/>
      </w:tblGrid>
      <w:tr>
        <w:tblPrEx>
          <w:tblCellMar>
            <w:top w:w="0" w:type="dxa"/>
            <w:left w:w="108" w:type="dxa"/>
            <w:bottom w:w="0" w:type="dxa"/>
            <w:right w:w="108" w:type="dxa"/>
          </w:tblCellMar>
        </w:tblPrEx>
        <w:trPr>
          <w:trHeight w:val="59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ascii="黑体" w:hAnsi="黑体" w:eastAsia="黑体"/>
                <w:kern w:val="0"/>
                <w:position w:val="10"/>
                <w:szCs w:val="24"/>
              </w:rPr>
              <w:t>序号</w:t>
            </w:r>
          </w:p>
        </w:tc>
        <w:tc>
          <w:tcPr>
            <w:tcW w:w="3377"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实训室名称</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主要设施设备</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数量</w:t>
            </w:r>
          </w:p>
        </w:tc>
      </w:tr>
      <w:tr>
        <w:tblPrEx>
          <w:tblCellMar>
            <w:top w:w="0" w:type="dxa"/>
            <w:left w:w="108" w:type="dxa"/>
            <w:bottom w:w="0" w:type="dxa"/>
            <w:right w:w="108" w:type="dxa"/>
          </w:tblCellMar>
        </w:tblPrEx>
        <w:trPr>
          <w:trHeight w:val="324"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1</w:t>
            </w:r>
          </w:p>
        </w:tc>
        <w:tc>
          <w:tcPr>
            <w:tcW w:w="3377" w:type="dxa"/>
            <w:vMerge w:val="restart"/>
            <w:tcBorders>
              <w:top w:val="nil"/>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形体训练实训室（一）</w:t>
            </w:r>
          </w:p>
        </w:tc>
        <w:tc>
          <w:tcPr>
            <w:tcW w:w="2176"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45米</w:t>
            </w:r>
          </w:p>
        </w:tc>
      </w:tr>
      <w:tr>
        <w:tblPrEx>
          <w:tblCellMar>
            <w:top w:w="0" w:type="dxa"/>
            <w:left w:w="108" w:type="dxa"/>
            <w:bottom w:w="0" w:type="dxa"/>
            <w:right w:w="108" w:type="dxa"/>
          </w:tblCellMar>
        </w:tblPrEx>
        <w:trPr>
          <w:trHeight w:val="39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储物柜</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1组</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324"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2</w:t>
            </w:r>
          </w:p>
        </w:tc>
        <w:tc>
          <w:tcPr>
            <w:tcW w:w="3377" w:type="dxa"/>
            <w:vMerge w:val="restart"/>
            <w:tcBorders>
              <w:top w:val="single" w:color="auto" w:sz="4" w:space="0"/>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形体训练实训室（二）</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67"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40米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鞋架</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2个</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3</w:t>
            </w:r>
          </w:p>
        </w:tc>
        <w:tc>
          <w:tcPr>
            <w:tcW w:w="3377" w:type="dxa"/>
            <w:vMerge w:val="restart"/>
            <w:tcBorders>
              <w:top w:val="nil"/>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多功能排练厅</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钢琴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多媒体</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1套</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4</w:t>
            </w:r>
          </w:p>
        </w:tc>
        <w:tc>
          <w:tcPr>
            <w:tcW w:w="3377" w:type="dxa"/>
            <w:vMerge w:val="restart"/>
            <w:tcBorders>
              <w:top w:val="nil"/>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钢琴实训室</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10台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3台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2台</w:t>
            </w:r>
          </w:p>
        </w:tc>
      </w:tr>
      <w:tr>
        <w:tblPrEx>
          <w:tblCellMar>
            <w:top w:w="0" w:type="dxa"/>
            <w:left w:w="108" w:type="dxa"/>
            <w:bottom w:w="0" w:type="dxa"/>
            <w:right w:w="108" w:type="dxa"/>
          </w:tblCellMar>
        </w:tblPrEx>
        <w:trPr>
          <w:trHeight w:val="402"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5</w:t>
            </w:r>
          </w:p>
        </w:tc>
        <w:tc>
          <w:tcPr>
            <w:tcW w:w="3377" w:type="dxa"/>
            <w:vMerge w:val="restart"/>
            <w:tcBorders>
              <w:top w:val="single" w:color="auto" w:sz="4" w:space="0"/>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电钢琴实训室</w:t>
            </w: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52台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电脑</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12" w:hRule="atLeast"/>
          <w:jc w:val="center"/>
        </w:trPr>
        <w:tc>
          <w:tcPr>
            <w:tcW w:w="993" w:type="dxa"/>
            <w:vMerge w:val="continue"/>
            <w:tcBorders>
              <w:left w:val="single" w:color="auto" w:sz="4" w:space="0"/>
              <w:bottom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bl>
    <w:p>
      <w:pPr>
        <w:spacing w:line="560" w:lineRule="exact"/>
        <w:ind w:firstLine="0"/>
        <w:jc w:val="center"/>
        <w:rPr>
          <w:rFonts w:ascii="仿宋" w:hAnsi="仿宋" w:eastAsia="仿宋" w:cs="仿宋"/>
          <w:b/>
          <w:sz w:val="30"/>
          <w:szCs w:val="30"/>
        </w:rPr>
      </w:pPr>
      <w:r>
        <w:rPr>
          <w:rFonts w:hint="eastAsia" w:ascii="仿宋" w:hAnsi="仿宋" w:eastAsia="仿宋" w:cs="仿宋"/>
          <w:b/>
          <w:sz w:val="30"/>
          <w:szCs w:val="30"/>
        </w:rPr>
        <w:t>幼儿保育实训室仪器设备一览表</w:t>
      </w:r>
    </w:p>
    <w:tbl>
      <w:tblPr>
        <w:tblStyle w:val="19"/>
        <w:tblW w:w="9493" w:type="dxa"/>
        <w:tblInd w:w="113" w:type="dxa"/>
        <w:tblLayout w:type="autofit"/>
        <w:tblCellMar>
          <w:top w:w="0" w:type="dxa"/>
          <w:left w:w="108" w:type="dxa"/>
          <w:bottom w:w="0" w:type="dxa"/>
          <w:right w:w="108" w:type="dxa"/>
        </w:tblCellMar>
      </w:tblPr>
      <w:tblGrid>
        <w:gridCol w:w="1420"/>
        <w:gridCol w:w="2828"/>
        <w:gridCol w:w="2268"/>
        <w:gridCol w:w="2977"/>
      </w:tblGrid>
      <w:tr>
        <w:tblPrEx>
          <w:tblCellMar>
            <w:top w:w="0" w:type="dxa"/>
            <w:left w:w="108" w:type="dxa"/>
            <w:bottom w:w="0" w:type="dxa"/>
            <w:right w:w="108" w:type="dxa"/>
          </w:tblCellMar>
        </w:tblPrEx>
        <w:trPr>
          <w:trHeight w:val="402" w:hRule="atLeast"/>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序号</w:t>
            </w:r>
          </w:p>
        </w:tc>
        <w:tc>
          <w:tcPr>
            <w:tcW w:w="282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设备仪器名称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设备仪器型号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数量</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多媒体讲桌</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嘉宏</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机柜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华兴</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会议线性音柱</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专业功放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8路调音台</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触控一体机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海康威视</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定制收纳组合柜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小组互动实木桌椅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儿童床</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餐具包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皇宠</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儿童意外伤害挂图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婴幼儿身高体重磅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苏宏</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保育员实训资料</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卫生保健档案</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国标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美工区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阅读区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科学区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体验套装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VRTYJ 2.0</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15"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虚拟教学软件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Calibri" w:hAnsi="Calibri" w:cs="Calibri"/>
                <w:snapToGrid/>
                <w:color w:val="000000"/>
                <w:kern w:val="0"/>
                <w:sz w:val="21"/>
              </w:rPr>
            </w:pPr>
            <w:r>
              <w:rPr>
                <w:rFonts w:ascii="Calibri" w:hAnsi="Calibri" w:cs="Calibri"/>
                <w:snapToGrid/>
                <w:color w:val="000000"/>
                <w:kern w:val="0"/>
                <w:sz w:val="21"/>
              </w:rPr>
              <w:t>LJC</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智慧黑板</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医用急救箱</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污物桶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茶桶茶杯柜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毛巾架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方巾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30</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内堆叠儿童床（120)</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实木柜</w:t>
            </w:r>
          </w:p>
        </w:tc>
        <w:tc>
          <w:tcPr>
            <w:tcW w:w="226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bl>
    <w:p>
      <w:pPr>
        <w:spacing w:line="560" w:lineRule="exact"/>
        <w:ind w:firstLine="0"/>
        <w:jc w:val="center"/>
        <w:rPr>
          <w:rFonts w:ascii="仿宋" w:hAnsi="仿宋" w:eastAsia="仿宋" w:cs="仿宋"/>
          <w:sz w:val="30"/>
          <w:szCs w:val="30"/>
        </w:rPr>
      </w:pPr>
      <w:r>
        <w:rPr>
          <w:rFonts w:hint="eastAsia" w:ascii="仿宋" w:hAnsi="仿宋" w:eastAsia="仿宋" w:cs="仿宋"/>
          <w:b/>
          <w:sz w:val="30"/>
          <w:szCs w:val="30"/>
        </w:rPr>
        <w:t>幼儿保健实训室仪器设备一览表</w:t>
      </w:r>
    </w:p>
    <w:tbl>
      <w:tblPr>
        <w:tblStyle w:val="19"/>
        <w:tblW w:w="9493" w:type="dxa"/>
        <w:tblInd w:w="113" w:type="dxa"/>
        <w:tblLayout w:type="autofit"/>
        <w:tblCellMar>
          <w:top w:w="0" w:type="dxa"/>
          <w:left w:w="108" w:type="dxa"/>
          <w:bottom w:w="0" w:type="dxa"/>
          <w:right w:w="108" w:type="dxa"/>
        </w:tblCellMar>
      </w:tblPr>
      <w:tblGrid>
        <w:gridCol w:w="1420"/>
        <w:gridCol w:w="2828"/>
        <w:gridCol w:w="2268"/>
        <w:gridCol w:w="2977"/>
      </w:tblGrid>
      <w:tr>
        <w:trPr>
          <w:trHeight w:val="402" w:hRule="atLeast"/>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6"/>
                <w:szCs w:val="26"/>
              </w:rPr>
            </w:pPr>
            <w:r>
              <w:rPr>
                <w:rFonts w:hint="eastAsia" w:ascii="宋体" w:hAnsi="宋体" w:cs="宋体"/>
                <w:snapToGrid/>
                <w:color w:val="000000"/>
                <w:kern w:val="0"/>
                <w:sz w:val="26"/>
                <w:szCs w:val="26"/>
              </w:rPr>
              <w:t>序号</w:t>
            </w:r>
          </w:p>
        </w:tc>
        <w:tc>
          <w:tcPr>
            <w:tcW w:w="282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6"/>
                <w:szCs w:val="26"/>
              </w:rPr>
            </w:pPr>
            <w:r>
              <w:rPr>
                <w:rFonts w:hint="eastAsia" w:ascii="宋体" w:hAnsi="宋体" w:cs="宋体"/>
                <w:snapToGrid/>
                <w:color w:val="000000"/>
                <w:kern w:val="0"/>
                <w:sz w:val="26"/>
                <w:szCs w:val="26"/>
              </w:rPr>
              <w:t>设备仪器名称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6"/>
                <w:szCs w:val="26"/>
              </w:rPr>
            </w:pPr>
            <w:r>
              <w:rPr>
                <w:rFonts w:hint="eastAsia" w:ascii="宋体" w:hAnsi="宋体" w:cs="宋体"/>
                <w:snapToGrid/>
                <w:color w:val="000000"/>
                <w:kern w:val="0"/>
                <w:sz w:val="26"/>
                <w:szCs w:val="26"/>
              </w:rPr>
              <w:t>设备仪器型号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6"/>
                <w:szCs w:val="26"/>
              </w:rPr>
            </w:pPr>
            <w:r>
              <w:rPr>
                <w:rFonts w:hint="eastAsia" w:ascii="宋体" w:hAnsi="宋体" w:cs="宋体"/>
                <w:snapToGrid/>
                <w:color w:val="000000"/>
                <w:kern w:val="0"/>
                <w:sz w:val="26"/>
                <w:szCs w:val="26"/>
              </w:rPr>
              <w:t>数量</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抚触台</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婴幼儿智能模型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20</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消毒用品</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消毒柜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ZTD</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留样柜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启盟商厨</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盥洗套装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儿童水疗机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伊亲</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人体躯干解剖模型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人体骨骼模型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胃模型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牙齿模型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智能心肺复苏模具</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冠邦</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根据学校需求定制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国标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学习折叠椅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60</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实木组合柜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3</w:t>
            </w:r>
          </w:p>
        </w:tc>
      </w:tr>
      <w:tr>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0"/>
                <w:szCs w:val="20"/>
              </w:rPr>
            </w:pPr>
            <w:r>
              <w:rPr>
                <w:rFonts w:hint="eastAsia" w:ascii="宋体" w:hAnsi="宋体" w:cs="宋体"/>
                <w:snapToGrid/>
                <w:color w:val="000000"/>
                <w:kern w:val="0"/>
                <w:sz w:val="20"/>
                <w:szCs w:val="20"/>
              </w:rPr>
              <w:t>人体解剖挂图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0"/>
                <w:szCs w:val="20"/>
              </w:rPr>
            </w:pPr>
            <w:r>
              <w:rPr>
                <w:rFonts w:hint="eastAsia" w:ascii="宋体" w:hAnsi="宋体" w:cs="宋体"/>
                <w:snapToGrid/>
                <w:color w:val="000000"/>
                <w:kern w:val="0"/>
                <w:sz w:val="20"/>
                <w:szCs w:val="20"/>
              </w:rPr>
              <w:t>1</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480" w:lineRule="exact"/>
        <w:ind w:firstLine="600" w:firstLineChars="200"/>
        <w:rPr>
          <w:sz w:val="28"/>
          <w:szCs w:val="28"/>
        </w:rPr>
      </w:pPr>
      <w:r>
        <w:rPr>
          <w:rFonts w:hint="eastAsia" w:ascii="仿宋" w:hAnsi="仿宋" w:eastAsia="仿宋" w:cs="仿宋"/>
          <w:sz w:val="30"/>
          <w:szCs w:val="30"/>
        </w:rPr>
        <w:t>教材及学习资料使用省职教联合体统一用书，有可供学生自主学习的精品课程和网络课程，包括教学大纲、考试大纲、电子教案、多媒体课件、习题库、测试卷、试题库、参考书目等。</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按照“教、学、做合一”的总体原则,根据课程性质,采用班级授课、分组教学、现场教学、实践训练、开展讨论与讲座等形式组织教学；不断进行“三教”改革，采用项目教学、案例教学、任务驱动教学、角色扮演情境教学、信息化教学等方法；不断创新教学手段,利用教学团队的微信群、班级微信群、精品课程网站等网络空间,聚集教学资源,建立交流平台,实现在线教学及实时互动，促进学生自主学习、自主探索, 形成创新课堂教学模式。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每周进行周清测试，每月进行月考，及时阅卷评卷，针对考试中发现的问题进行诊断，改进教学方法，对学生进行整体性及个性化点评和评价。</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1.毕业生质量标准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行为习惯方面：有良好的行为习惯，基本符合学校的“三规范”（规范语言、规范行为、规范形象）、“四规定”（在规定的时间、规定的地点做好规范的事情）、“五学会”（学会微笑、学会让道、学会打招呼、学会讲卫生、学会爱护公物）、“六 S”（安全、整理、整顿、清扫、清洁、素养）。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2.学业成绩方面</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所有公共基础课参加考试考核，成绩合格，体育考核成绩达标。专业课程60分达标，技能考核60分达标。学校建立专业建设监控与评估制度，对专业建设进行动态管理。开展专业建设年度检查制度，定期检查各专业建设的年度进展情况，形成教学质量监控的组织体系、制度体系和运行体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3.教学监督</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工作部通过教学监督、听课制度、学生评价等多种手段进行教学质量监控。工作部每学期都会安排相互听课及公开课活动，通过这种方式，能够促使老师相互学习优秀的教学方法、教学手段，促进大家在丰富教学手段、提高教学质量中实现共同提高。其次是教学检查方面。每个学期，工作部都会根据学校的统一安排开展教学检查。在教学检查过程中，督促各位任课老师认真备课，按时周清和月考，对任课老师的授课质量进行过程性监督。工作部会定期组织学生代表，参与到学生对任课老师、对专业建设的评价中来。通过听取学生的意见建议，使得每个专业、每位教师对自己的专业建设情况、教师的授课情况及学生对专业的认知情况有了更加深入的理解，促进每个专业的自我反思、自我提升。此外，工作部还成立教学督导小组，督导专业建设与课程建设等。</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通过三年的学习，修满本专业人才培养方案所规定全部课程的学时且成绩合格，完成规定的教学活动，毕业时达到要求的综合素质、专业知识和能力水平，符合国家、省教育行政部门中等职业学校学生学籍管理的有关规定，思想品德评价合格,身心健康，且符合学校的有关毕业要求方可毕业。</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（一）素质要求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具有良好的职业道德、行为规范、社会责任感和担当精神</w:t>
      </w:r>
      <w:r>
        <w:rPr>
          <w:rFonts w:hint="eastAsia" w:ascii="仿宋" w:hAnsi="仿宋" w:eastAsia="仿宋" w:cs="仿宋"/>
          <w:sz w:val="30"/>
          <w:szCs w:val="30"/>
        </w:rPr>
        <w:t>。</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2.掌握科学锻炼身体的方法技能，养成良好的体育锻炼和卫生习惯，具备健全的心理和健康的体魄，树立爱岗敬业的劳动意识，热爱教育事业。</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3.具备正确的儿童观，用发展的眼光教育儿童。</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（二）知识要求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1.掌握从事幼儿保育工作的基本理论和基础知识。</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2.掌握婴幼儿保育工作的相关实操技能，熟悉工作流程。</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（三）能力要求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1.具有</w:t>
      </w:r>
      <w:r>
        <w:rPr>
          <w:rFonts w:ascii="仿宋" w:hAnsi="仿宋" w:eastAsia="仿宋" w:cs="仿宋"/>
          <w:sz w:val="30"/>
          <w:szCs w:val="30"/>
        </w:rPr>
        <w:t>将德育贯穿于幼儿一日生活的能力</w:t>
      </w:r>
      <w:r>
        <w:rPr>
          <w:rFonts w:hint="eastAsia" w:ascii="仿宋" w:hAnsi="仿宋" w:eastAsia="仿宋" w:cs="仿宋"/>
          <w:sz w:val="30"/>
          <w:szCs w:val="30"/>
        </w:rPr>
        <w:t>。</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2.具有</w:t>
      </w:r>
      <w:r>
        <w:rPr>
          <w:rFonts w:ascii="仿宋" w:hAnsi="仿宋" w:eastAsia="仿宋" w:cs="仿宋"/>
          <w:sz w:val="30"/>
          <w:szCs w:val="30"/>
        </w:rPr>
        <w:t>创设幼儿生活环境和支持性学习环境的能力</w:t>
      </w:r>
      <w:r>
        <w:rPr>
          <w:rFonts w:hint="eastAsia" w:ascii="仿宋" w:hAnsi="仿宋" w:eastAsia="仿宋" w:cs="仿宋"/>
          <w:sz w:val="30"/>
          <w:szCs w:val="30"/>
        </w:rPr>
        <w:t>。</w:t>
      </w:r>
      <w:r>
        <w:rPr>
          <w:rFonts w:ascii="仿宋" w:hAnsi="仿宋" w:eastAsia="仿宋" w:cs="仿宋"/>
          <w:sz w:val="30"/>
          <w:szCs w:val="30"/>
        </w:rPr>
        <w:t xml:space="preserve"> </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具有开展幼儿照护的能力</w:t>
      </w:r>
      <w:r>
        <w:rPr>
          <w:rFonts w:hint="eastAsia" w:ascii="仿宋" w:hAnsi="仿宋" w:eastAsia="仿宋" w:cs="仿宋"/>
          <w:sz w:val="30"/>
          <w:szCs w:val="30"/>
        </w:rPr>
        <w:t>。</w:t>
      </w:r>
      <w:r>
        <w:rPr>
          <w:rFonts w:ascii="仿宋" w:hAnsi="仿宋" w:eastAsia="仿宋" w:cs="仿宋"/>
          <w:sz w:val="30"/>
          <w:szCs w:val="30"/>
        </w:rPr>
        <w:t xml:space="preserve">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具有观察、分析幼儿发展状况的能力</w:t>
      </w:r>
      <w:r>
        <w:rPr>
          <w:rFonts w:hint="eastAsia" w:ascii="仿宋" w:hAnsi="仿宋" w:eastAsia="仿宋" w:cs="仿宋"/>
          <w:sz w:val="30"/>
          <w:szCs w:val="30"/>
        </w:rPr>
        <w:t>和</w:t>
      </w:r>
      <w:r>
        <w:rPr>
          <w:rFonts w:ascii="仿宋" w:hAnsi="仿宋" w:eastAsia="仿宋" w:cs="仿宋"/>
          <w:sz w:val="30"/>
          <w:szCs w:val="30"/>
        </w:rPr>
        <w:t>家园社合作共育能力</w:t>
      </w:r>
      <w:r>
        <w:rPr>
          <w:rFonts w:hint="eastAsia" w:ascii="仿宋" w:hAnsi="仿宋" w:eastAsia="仿宋" w:cs="仿宋"/>
          <w:sz w:val="30"/>
          <w:szCs w:val="30"/>
        </w:rPr>
        <w:t>。</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具有终身学习和可持续发展的能力。</w:t>
      </w:r>
    </w:p>
    <w:p>
      <w:pPr>
        <w:overflowPunct w:val="0"/>
        <w:ind w:firstLine="600" w:firstLineChars="200"/>
        <w:rPr>
          <w:rFonts w:ascii="黑体" w:hAnsi="黑体" w:eastAsia="黑体"/>
          <w:sz w:val="30"/>
          <w:szCs w:val="30"/>
        </w:rPr>
      </w:pPr>
      <w:r>
        <w:rPr>
          <w:rFonts w:ascii="黑体" w:hAnsi="黑体" w:eastAsia="黑体"/>
          <w:sz w:val="30"/>
          <w:szCs w:val="30"/>
        </w:rPr>
        <w:t>十、接续专业</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接续高职专科专业： 学前教育、早期教育、婴幼儿托育服务与管理</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接续高职本科专业： 学前教育、婴幼儿发展与健康管理</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接续普通本科专业： 学前教育</w:t>
      </w:r>
    </w:p>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仿宋" w:hAnsi="仿宋" w:eastAsia="仿宋" w:cs="仿宋"/>
          <w:sz w:val="30"/>
          <w:szCs w:val="30"/>
        </w:rPr>
      </w:pPr>
    </w:p>
    <w:sectPr>
      <w:footerReference r:id="rId12" w:type="default"/>
      <w:footerReference r:id="rId13" w:type="even"/>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TimesNewRoman">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p>
    <w:pPr>
      <w:pStyle w:val="13"/>
      <w:spacing w:line="240" w:lineRule="auto"/>
      <w:ind w:right="360"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3854"/>
    <w:rsid w:val="00007532"/>
    <w:rsid w:val="0000796F"/>
    <w:rsid w:val="00010C0B"/>
    <w:rsid w:val="00012A8A"/>
    <w:rsid w:val="0001346F"/>
    <w:rsid w:val="000141F9"/>
    <w:rsid w:val="00016A1A"/>
    <w:rsid w:val="00021EEB"/>
    <w:rsid w:val="0002248F"/>
    <w:rsid w:val="0002475C"/>
    <w:rsid w:val="00024E7A"/>
    <w:rsid w:val="000260D9"/>
    <w:rsid w:val="000315CF"/>
    <w:rsid w:val="000319C2"/>
    <w:rsid w:val="00034A66"/>
    <w:rsid w:val="00035AA3"/>
    <w:rsid w:val="00035F84"/>
    <w:rsid w:val="000361AF"/>
    <w:rsid w:val="00037A6E"/>
    <w:rsid w:val="00040759"/>
    <w:rsid w:val="00041696"/>
    <w:rsid w:val="00042D33"/>
    <w:rsid w:val="00043A44"/>
    <w:rsid w:val="00044EF7"/>
    <w:rsid w:val="00044F28"/>
    <w:rsid w:val="00045C9C"/>
    <w:rsid w:val="0004722E"/>
    <w:rsid w:val="0005082E"/>
    <w:rsid w:val="00051182"/>
    <w:rsid w:val="00051289"/>
    <w:rsid w:val="000569B7"/>
    <w:rsid w:val="0006034D"/>
    <w:rsid w:val="00060BC7"/>
    <w:rsid w:val="00061A0E"/>
    <w:rsid w:val="000628FE"/>
    <w:rsid w:val="00063862"/>
    <w:rsid w:val="00063FE6"/>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2788"/>
    <w:rsid w:val="00093CCE"/>
    <w:rsid w:val="00093FEF"/>
    <w:rsid w:val="00094F33"/>
    <w:rsid w:val="00097B0E"/>
    <w:rsid w:val="000A0635"/>
    <w:rsid w:val="000A220B"/>
    <w:rsid w:val="000B168D"/>
    <w:rsid w:val="000B524D"/>
    <w:rsid w:val="000C03C0"/>
    <w:rsid w:val="000C0772"/>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C2E"/>
    <w:rsid w:val="00134F6D"/>
    <w:rsid w:val="001403BD"/>
    <w:rsid w:val="0014750E"/>
    <w:rsid w:val="00150283"/>
    <w:rsid w:val="0015037C"/>
    <w:rsid w:val="00156159"/>
    <w:rsid w:val="001573AB"/>
    <w:rsid w:val="00162BE5"/>
    <w:rsid w:val="0016367C"/>
    <w:rsid w:val="00165965"/>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C380E"/>
    <w:rsid w:val="001D0244"/>
    <w:rsid w:val="001D1282"/>
    <w:rsid w:val="001D2A37"/>
    <w:rsid w:val="001D2A55"/>
    <w:rsid w:val="001D46F0"/>
    <w:rsid w:val="001D4F18"/>
    <w:rsid w:val="001E57CC"/>
    <w:rsid w:val="001E7B08"/>
    <w:rsid w:val="001F0304"/>
    <w:rsid w:val="001F0F54"/>
    <w:rsid w:val="001F3E7F"/>
    <w:rsid w:val="001F55BF"/>
    <w:rsid w:val="00201C38"/>
    <w:rsid w:val="00217DB2"/>
    <w:rsid w:val="0022094D"/>
    <w:rsid w:val="00220CE0"/>
    <w:rsid w:val="0022251F"/>
    <w:rsid w:val="00222E96"/>
    <w:rsid w:val="00223190"/>
    <w:rsid w:val="00223274"/>
    <w:rsid w:val="00225F50"/>
    <w:rsid w:val="00226D98"/>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4505A"/>
    <w:rsid w:val="002500BD"/>
    <w:rsid w:val="0025075C"/>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157C"/>
    <w:rsid w:val="00282DBA"/>
    <w:rsid w:val="00287772"/>
    <w:rsid w:val="00290006"/>
    <w:rsid w:val="002922A8"/>
    <w:rsid w:val="002930FF"/>
    <w:rsid w:val="00296CC2"/>
    <w:rsid w:val="002976BB"/>
    <w:rsid w:val="002A4C98"/>
    <w:rsid w:val="002A6F33"/>
    <w:rsid w:val="002B0675"/>
    <w:rsid w:val="002B0EC8"/>
    <w:rsid w:val="002B4F8D"/>
    <w:rsid w:val="002B6923"/>
    <w:rsid w:val="002C327D"/>
    <w:rsid w:val="002C37FF"/>
    <w:rsid w:val="002C3C25"/>
    <w:rsid w:val="002C7BAC"/>
    <w:rsid w:val="002C7D80"/>
    <w:rsid w:val="002D0EBA"/>
    <w:rsid w:val="002D10BD"/>
    <w:rsid w:val="002D3EEE"/>
    <w:rsid w:val="002E1AB5"/>
    <w:rsid w:val="002E2B8E"/>
    <w:rsid w:val="002E59F8"/>
    <w:rsid w:val="002E74AE"/>
    <w:rsid w:val="002F2897"/>
    <w:rsid w:val="002F2D60"/>
    <w:rsid w:val="002F5DFB"/>
    <w:rsid w:val="002F6120"/>
    <w:rsid w:val="002F6644"/>
    <w:rsid w:val="0030139C"/>
    <w:rsid w:val="00302827"/>
    <w:rsid w:val="00302C99"/>
    <w:rsid w:val="00303DB0"/>
    <w:rsid w:val="00303DE5"/>
    <w:rsid w:val="00303F4E"/>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3F54"/>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0B19"/>
    <w:rsid w:val="003A151C"/>
    <w:rsid w:val="003A1A6C"/>
    <w:rsid w:val="003A28DB"/>
    <w:rsid w:val="003A33D8"/>
    <w:rsid w:val="003A52ED"/>
    <w:rsid w:val="003A6241"/>
    <w:rsid w:val="003A67A2"/>
    <w:rsid w:val="003A6BD0"/>
    <w:rsid w:val="003A7705"/>
    <w:rsid w:val="003B0874"/>
    <w:rsid w:val="003B1AF7"/>
    <w:rsid w:val="003B3E41"/>
    <w:rsid w:val="003B52B7"/>
    <w:rsid w:val="003B55FB"/>
    <w:rsid w:val="003B5AE4"/>
    <w:rsid w:val="003B71AB"/>
    <w:rsid w:val="003B7C94"/>
    <w:rsid w:val="003C0A25"/>
    <w:rsid w:val="003C449B"/>
    <w:rsid w:val="003C6E1B"/>
    <w:rsid w:val="003C7A6D"/>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4F8D"/>
    <w:rsid w:val="00405B63"/>
    <w:rsid w:val="004065E9"/>
    <w:rsid w:val="00407E42"/>
    <w:rsid w:val="00412D54"/>
    <w:rsid w:val="00413814"/>
    <w:rsid w:val="0041397B"/>
    <w:rsid w:val="0041403E"/>
    <w:rsid w:val="00421E3F"/>
    <w:rsid w:val="00421FCE"/>
    <w:rsid w:val="00422023"/>
    <w:rsid w:val="00426CDF"/>
    <w:rsid w:val="004272E0"/>
    <w:rsid w:val="004272E3"/>
    <w:rsid w:val="00427A29"/>
    <w:rsid w:val="0043012C"/>
    <w:rsid w:val="0043160E"/>
    <w:rsid w:val="00432834"/>
    <w:rsid w:val="004330F9"/>
    <w:rsid w:val="0043357C"/>
    <w:rsid w:val="00433F0D"/>
    <w:rsid w:val="00434BAB"/>
    <w:rsid w:val="004360EB"/>
    <w:rsid w:val="0044051E"/>
    <w:rsid w:val="00440DA5"/>
    <w:rsid w:val="00445885"/>
    <w:rsid w:val="004468E2"/>
    <w:rsid w:val="00452319"/>
    <w:rsid w:val="00454102"/>
    <w:rsid w:val="00454786"/>
    <w:rsid w:val="0045592B"/>
    <w:rsid w:val="00457900"/>
    <w:rsid w:val="00460E30"/>
    <w:rsid w:val="004611AD"/>
    <w:rsid w:val="00470543"/>
    <w:rsid w:val="004723EA"/>
    <w:rsid w:val="0047262B"/>
    <w:rsid w:val="00472EC9"/>
    <w:rsid w:val="00480E92"/>
    <w:rsid w:val="004819D5"/>
    <w:rsid w:val="00482A61"/>
    <w:rsid w:val="00484779"/>
    <w:rsid w:val="00486618"/>
    <w:rsid w:val="004907B6"/>
    <w:rsid w:val="00490DA9"/>
    <w:rsid w:val="00493786"/>
    <w:rsid w:val="00493AFC"/>
    <w:rsid w:val="004940DC"/>
    <w:rsid w:val="004956EB"/>
    <w:rsid w:val="00495A95"/>
    <w:rsid w:val="0049720F"/>
    <w:rsid w:val="004A01E4"/>
    <w:rsid w:val="004A0B59"/>
    <w:rsid w:val="004A13B1"/>
    <w:rsid w:val="004A1970"/>
    <w:rsid w:val="004A569A"/>
    <w:rsid w:val="004B3C94"/>
    <w:rsid w:val="004B747E"/>
    <w:rsid w:val="004C6473"/>
    <w:rsid w:val="004D25E3"/>
    <w:rsid w:val="004D45DC"/>
    <w:rsid w:val="004D473F"/>
    <w:rsid w:val="004D6E77"/>
    <w:rsid w:val="004E3D85"/>
    <w:rsid w:val="004E6D5B"/>
    <w:rsid w:val="004E761D"/>
    <w:rsid w:val="004F021D"/>
    <w:rsid w:val="004F19B9"/>
    <w:rsid w:val="004F1AAB"/>
    <w:rsid w:val="004F2FDA"/>
    <w:rsid w:val="004F5F22"/>
    <w:rsid w:val="004F68C2"/>
    <w:rsid w:val="005015A4"/>
    <w:rsid w:val="00502BE2"/>
    <w:rsid w:val="005036DB"/>
    <w:rsid w:val="005036F5"/>
    <w:rsid w:val="00506A36"/>
    <w:rsid w:val="005076D0"/>
    <w:rsid w:val="00507994"/>
    <w:rsid w:val="005118F3"/>
    <w:rsid w:val="0051291D"/>
    <w:rsid w:val="00512CF1"/>
    <w:rsid w:val="00513E48"/>
    <w:rsid w:val="00514A17"/>
    <w:rsid w:val="005205C8"/>
    <w:rsid w:val="00522351"/>
    <w:rsid w:val="00523665"/>
    <w:rsid w:val="005256AC"/>
    <w:rsid w:val="005258CF"/>
    <w:rsid w:val="00527258"/>
    <w:rsid w:val="00527CAF"/>
    <w:rsid w:val="00530490"/>
    <w:rsid w:val="00532407"/>
    <w:rsid w:val="00535731"/>
    <w:rsid w:val="00535C58"/>
    <w:rsid w:val="00541DE3"/>
    <w:rsid w:val="00544F4B"/>
    <w:rsid w:val="00545878"/>
    <w:rsid w:val="00545EA8"/>
    <w:rsid w:val="005469AF"/>
    <w:rsid w:val="00546A47"/>
    <w:rsid w:val="005508C2"/>
    <w:rsid w:val="005519FD"/>
    <w:rsid w:val="00551BB9"/>
    <w:rsid w:val="00557ACD"/>
    <w:rsid w:val="00560FF7"/>
    <w:rsid w:val="00562665"/>
    <w:rsid w:val="005638A3"/>
    <w:rsid w:val="00565650"/>
    <w:rsid w:val="005662ED"/>
    <w:rsid w:val="0057191F"/>
    <w:rsid w:val="00572AED"/>
    <w:rsid w:val="005777FF"/>
    <w:rsid w:val="00577D57"/>
    <w:rsid w:val="0058046D"/>
    <w:rsid w:val="0058067C"/>
    <w:rsid w:val="0058177B"/>
    <w:rsid w:val="00583422"/>
    <w:rsid w:val="005839E4"/>
    <w:rsid w:val="005909C8"/>
    <w:rsid w:val="00591C5E"/>
    <w:rsid w:val="00591FB2"/>
    <w:rsid w:val="00592B67"/>
    <w:rsid w:val="00594771"/>
    <w:rsid w:val="00595526"/>
    <w:rsid w:val="00595B96"/>
    <w:rsid w:val="005960F2"/>
    <w:rsid w:val="005966BB"/>
    <w:rsid w:val="00596C94"/>
    <w:rsid w:val="00597CE0"/>
    <w:rsid w:val="005A0252"/>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4BE9"/>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0C4B"/>
    <w:rsid w:val="006340B7"/>
    <w:rsid w:val="00635C57"/>
    <w:rsid w:val="00636928"/>
    <w:rsid w:val="006407D0"/>
    <w:rsid w:val="00640EAD"/>
    <w:rsid w:val="006413B1"/>
    <w:rsid w:val="00644659"/>
    <w:rsid w:val="00644ECA"/>
    <w:rsid w:val="00644F9D"/>
    <w:rsid w:val="00646ADD"/>
    <w:rsid w:val="006471A5"/>
    <w:rsid w:val="00647416"/>
    <w:rsid w:val="00655717"/>
    <w:rsid w:val="006559A1"/>
    <w:rsid w:val="00655C20"/>
    <w:rsid w:val="00656C58"/>
    <w:rsid w:val="00660770"/>
    <w:rsid w:val="00660A4D"/>
    <w:rsid w:val="006616F2"/>
    <w:rsid w:val="00664438"/>
    <w:rsid w:val="006657F9"/>
    <w:rsid w:val="00673BD9"/>
    <w:rsid w:val="006746BF"/>
    <w:rsid w:val="00677DED"/>
    <w:rsid w:val="006824A8"/>
    <w:rsid w:val="006833D2"/>
    <w:rsid w:val="006841E1"/>
    <w:rsid w:val="00685B82"/>
    <w:rsid w:val="00686373"/>
    <w:rsid w:val="00690DD2"/>
    <w:rsid w:val="0069336C"/>
    <w:rsid w:val="006A54B7"/>
    <w:rsid w:val="006A717D"/>
    <w:rsid w:val="006B166C"/>
    <w:rsid w:val="006B1BFC"/>
    <w:rsid w:val="006B4E7D"/>
    <w:rsid w:val="006C4807"/>
    <w:rsid w:val="006C6EB7"/>
    <w:rsid w:val="006D2079"/>
    <w:rsid w:val="006D32D1"/>
    <w:rsid w:val="006D7024"/>
    <w:rsid w:val="006E1311"/>
    <w:rsid w:val="006E1D97"/>
    <w:rsid w:val="006E4CB7"/>
    <w:rsid w:val="006E5854"/>
    <w:rsid w:val="006E7868"/>
    <w:rsid w:val="006E78E4"/>
    <w:rsid w:val="006E7C00"/>
    <w:rsid w:val="006F2517"/>
    <w:rsid w:val="006F2B0F"/>
    <w:rsid w:val="006F3481"/>
    <w:rsid w:val="00701C5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2EF1"/>
    <w:rsid w:val="00753574"/>
    <w:rsid w:val="00753A3C"/>
    <w:rsid w:val="007549EF"/>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A0"/>
    <w:rsid w:val="00781B3E"/>
    <w:rsid w:val="00782409"/>
    <w:rsid w:val="00782967"/>
    <w:rsid w:val="00782B8C"/>
    <w:rsid w:val="007840D4"/>
    <w:rsid w:val="00784F12"/>
    <w:rsid w:val="00785089"/>
    <w:rsid w:val="0078558C"/>
    <w:rsid w:val="00786A9B"/>
    <w:rsid w:val="0079182A"/>
    <w:rsid w:val="007927AD"/>
    <w:rsid w:val="00792A69"/>
    <w:rsid w:val="00792B12"/>
    <w:rsid w:val="00794629"/>
    <w:rsid w:val="00796105"/>
    <w:rsid w:val="007A412F"/>
    <w:rsid w:val="007A54FE"/>
    <w:rsid w:val="007B0915"/>
    <w:rsid w:val="007B5202"/>
    <w:rsid w:val="007B6277"/>
    <w:rsid w:val="007C00A1"/>
    <w:rsid w:val="007C227D"/>
    <w:rsid w:val="007C4C3C"/>
    <w:rsid w:val="007D199C"/>
    <w:rsid w:val="007D23B2"/>
    <w:rsid w:val="007E1B55"/>
    <w:rsid w:val="007E2CF6"/>
    <w:rsid w:val="007E32FA"/>
    <w:rsid w:val="007E3EC5"/>
    <w:rsid w:val="007E6EBB"/>
    <w:rsid w:val="007E6EE2"/>
    <w:rsid w:val="007E7F8C"/>
    <w:rsid w:val="007F007B"/>
    <w:rsid w:val="007F1426"/>
    <w:rsid w:val="007F179D"/>
    <w:rsid w:val="007F46F1"/>
    <w:rsid w:val="007F4D93"/>
    <w:rsid w:val="007F5A98"/>
    <w:rsid w:val="007F640C"/>
    <w:rsid w:val="007F7A26"/>
    <w:rsid w:val="007F7E29"/>
    <w:rsid w:val="0080329B"/>
    <w:rsid w:val="008134FC"/>
    <w:rsid w:val="008170B6"/>
    <w:rsid w:val="008179DF"/>
    <w:rsid w:val="00817E96"/>
    <w:rsid w:val="00821F11"/>
    <w:rsid w:val="0082255A"/>
    <w:rsid w:val="00822BA1"/>
    <w:rsid w:val="00824041"/>
    <w:rsid w:val="00826191"/>
    <w:rsid w:val="008268A9"/>
    <w:rsid w:val="00827B9B"/>
    <w:rsid w:val="00827EEC"/>
    <w:rsid w:val="008311C8"/>
    <w:rsid w:val="0084115E"/>
    <w:rsid w:val="0084128A"/>
    <w:rsid w:val="00841819"/>
    <w:rsid w:val="00845FCA"/>
    <w:rsid w:val="008512E0"/>
    <w:rsid w:val="00851327"/>
    <w:rsid w:val="008523F4"/>
    <w:rsid w:val="0085604E"/>
    <w:rsid w:val="00860355"/>
    <w:rsid w:val="008635BE"/>
    <w:rsid w:val="0086651E"/>
    <w:rsid w:val="0087121D"/>
    <w:rsid w:val="00871A4A"/>
    <w:rsid w:val="008733E2"/>
    <w:rsid w:val="00873F22"/>
    <w:rsid w:val="00874370"/>
    <w:rsid w:val="0087580B"/>
    <w:rsid w:val="00876C08"/>
    <w:rsid w:val="00882604"/>
    <w:rsid w:val="00882FF3"/>
    <w:rsid w:val="0088371E"/>
    <w:rsid w:val="00894F6E"/>
    <w:rsid w:val="00895F18"/>
    <w:rsid w:val="00896DB8"/>
    <w:rsid w:val="0089773A"/>
    <w:rsid w:val="008A26A9"/>
    <w:rsid w:val="008A2C29"/>
    <w:rsid w:val="008A2E92"/>
    <w:rsid w:val="008A7CC3"/>
    <w:rsid w:val="008B1088"/>
    <w:rsid w:val="008B3DFE"/>
    <w:rsid w:val="008B5D67"/>
    <w:rsid w:val="008B7647"/>
    <w:rsid w:val="008C2EAA"/>
    <w:rsid w:val="008C3128"/>
    <w:rsid w:val="008C68DF"/>
    <w:rsid w:val="008D08CF"/>
    <w:rsid w:val="008D0CCE"/>
    <w:rsid w:val="008D4F7C"/>
    <w:rsid w:val="008D6E81"/>
    <w:rsid w:val="008D7177"/>
    <w:rsid w:val="008E046E"/>
    <w:rsid w:val="008E1E06"/>
    <w:rsid w:val="008E4660"/>
    <w:rsid w:val="008F1051"/>
    <w:rsid w:val="008F1DE1"/>
    <w:rsid w:val="008F2339"/>
    <w:rsid w:val="008F2CAA"/>
    <w:rsid w:val="008F3A83"/>
    <w:rsid w:val="008F3BBC"/>
    <w:rsid w:val="008F530F"/>
    <w:rsid w:val="008F5D9F"/>
    <w:rsid w:val="009034C4"/>
    <w:rsid w:val="00903C97"/>
    <w:rsid w:val="009041A7"/>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1DF7"/>
    <w:rsid w:val="0095496D"/>
    <w:rsid w:val="00954E2F"/>
    <w:rsid w:val="009574BF"/>
    <w:rsid w:val="00962FCB"/>
    <w:rsid w:val="0097581C"/>
    <w:rsid w:val="00976D6E"/>
    <w:rsid w:val="009770D1"/>
    <w:rsid w:val="009849C6"/>
    <w:rsid w:val="00986F65"/>
    <w:rsid w:val="009871A0"/>
    <w:rsid w:val="009875A2"/>
    <w:rsid w:val="00993456"/>
    <w:rsid w:val="00993E98"/>
    <w:rsid w:val="009962DA"/>
    <w:rsid w:val="00997688"/>
    <w:rsid w:val="009A27EB"/>
    <w:rsid w:val="009A4085"/>
    <w:rsid w:val="009A665E"/>
    <w:rsid w:val="009B784A"/>
    <w:rsid w:val="009B7C99"/>
    <w:rsid w:val="009C0299"/>
    <w:rsid w:val="009C0621"/>
    <w:rsid w:val="009C1544"/>
    <w:rsid w:val="009C2385"/>
    <w:rsid w:val="009C48E6"/>
    <w:rsid w:val="009C732F"/>
    <w:rsid w:val="009D18AA"/>
    <w:rsid w:val="009D2271"/>
    <w:rsid w:val="009D4282"/>
    <w:rsid w:val="009D465E"/>
    <w:rsid w:val="009D63BE"/>
    <w:rsid w:val="009D741C"/>
    <w:rsid w:val="009E3E3E"/>
    <w:rsid w:val="009E584A"/>
    <w:rsid w:val="009E6652"/>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57CBC"/>
    <w:rsid w:val="00A62C42"/>
    <w:rsid w:val="00A65450"/>
    <w:rsid w:val="00A65FE3"/>
    <w:rsid w:val="00A7451E"/>
    <w:rsid w:val="00A757A0"/>
    <w:rsid w:val="00A7616C"/>
    <w:rsid w:val="00A777E5"/>
    <w:rsid w:val="00A8093C"/>
    <w:rsid w:val="00A87443"/>
    <w:rsid w:val="00A8756B"/>
    <w:rsid w:val="00A91F38"/>
    <w:rsid w:val="00A92BF5"/>
    <w:rsid w:val="00A94FAD"/>
    <w:rsid w:val="00A9535E"/>
    <w:rsid w:val="00A96FE2"/>
    <w:rsid w:val="00A970AE"/>
    <w:rsid w:val="00AA3F55"/>
    <w:rsid w:val="00AA5E67"/>
    <w:rsid w:val="00AB1DDD"/>
    <w:rsid w:val="00AB2E8C"/>
    <w:rsid w:val="00AB2ECE"/>
    <w:rsid w:val="00AB385B"/>
    <w:rsid w:val="00AB45E6"/>
    <w:rsid w:val="00AB4E02"/>
    <w:rsid w:val="00AB5405"/>
    <w:rsid w:val="00AB6AE1"/>
    <w:rsid w:val="00AB6AF7"/>
    <w:rsid w:val="00AC31C4"/>
    <w:rsid w:val="00AC3671"/>
    <w:rsid w:val="00AC4450"/>
    <w:rsid w:val="00AC486B"/>
    <w:rsid w:val="00AC60E2"/>
    <w:rsid w:val="00AC6A4E"/>
    <w:rsid w:val="00AD10C2"/>
    <w:rsid w:val="00AD1E76"/>
    <w:rsid w:val="00AD1FAC"/>
    <w:rsid w:val="00AD3A89"/>
    <w:rsid w:val="00AD5AE0"/>
    <w:rsid w:val="00AD6365"/>
    <w:rsid w:val="00AD6B41"/>
    <w:rsid w:val="00AE06A3"/>
    <w:rsid w:val="00AE0756"/>
    <w:rsid w:val="00AF064A"/>
    <w:rsid w:val="00AF2358"/>
    <w:rsid w:val="00AF24EA"/>
    <w:rsid w:val="00AF272B"/>
    <w:rsid w:val="00AF3074"/>
    <w:rsid w:val="00AF328D"/>
    <w:rsid w:val="00AF3677"/>
    <w:rsid w:val="00AF4CD2"/>
    <w:rsid w:val="00AF7ABB"/>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873"/>
    <w:rsid w:val="00B25CC1"/>
    <w:rsid w:val="00B31FE0"/>
    <w:rsid w:val="00B33A06"/>
    <w:rsid w:val="00B33F50"/>
    <w:rsid w:val="00B34A0B"/>
    <w:rsid w:val="00B34AD2"/>
    <w:rsid w:val="00B35E3E"/>
    <w:rsid w:val="00B37F30"/>
    <w:rsid w:val="00B42CC5"/>
    <w:rsid w:val="00B42E72"/>
    <w:rsid w:val="00B44AB6"/>
    <w:rsid w:val="00B4541C"/>
    <w:rsid w:val="00B45EE0"/>
    <w:rsid w:val="00B45F3A"/>
    <w:rsid w:val="00B4634F"/>
    <w:rsid w:val="00B468F1"/>
    <w:rsid w:val="00B47449"/>
    <w:rsid w:val="00B50483"/>
    <w:rsid w:val="00B511CD"/>
    <w:rsid w:val="00B52F1F"/>
    <w:rsid w:val="00B538D2"/>
    <w:rsid w:val="00B56405"/>
    <w:rsid w:val="00B56537"/>
    <w:rsid w:val="00B6612B"/>
    <w:rsid w:val="00B66570"/>
    <w:rsid w:val="00B71D80"/>
    <w:rsid w:val="00B73740"/>
    <w:rsid w:val="00B74EB0"/>
    <w:rsid w:val="00B75423"/>
    <w:rsid w:val="00B7749E"/>
    <w:rsid w:val="00B77960"/>
    <w:rsid w:val="00B80B0F"/>
    <w:rsid w:val="00B830BE"/>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222"/>
    <w:rsid w:val="00BE1A27"/>
    <w:rsid w:val="00BE3414"/>
    <w:rsid w:val="00BE5D96"/>
    <w:rsid w:val="00BE7995"/>
    <w:rsid w:val="00BF1B1B"/>
    <w:rsid w:val="00BF2329"/>
    <w:rsid w:val="00BF3505"/>
    <w:rsid w:val="00BF5039"/>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2F21"/>
    <w:rsid w:val="00C24AF2"/>
    <w:rsid w:val="00C25112"/>
    <w:rsid w:val="00C25B71"/>
    <w:rsid w:val="00C26369"/>
    <w:rsid w:val="00C31CFF"/>
    <w:rsid w:val="00C35B86"/>
    <w:rsid w:val="00C367F4"/>
    <w:rsid w:val="00C36E2B"/>
    <w:rsid w:val="00C41737"/>
    <w:rsid w:val="00C446A0"/>
    <w:rsid w:val="00C4522A"/>
    <w:rsid w:val="00C472E7"/>
    <w:rsid w:val="00C475FB"/>
    <w:rsid w:val="00C47DC8"/>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1868"/>
    <w:rsid w:val="00C93075"/>
    <w:rsid w:val="00C942CD"/>
    <w:rsid w:val="00C96B4E"/>
    <w:rsid w:val="00CA1A7F"/>
    <w:rsid w:val="00CA2C38"/>
    <w:rsid w:val="00CB0CF9"/>
    <w:rsid w:val="00CB15B9"/>
    <w:rsid w:val="00CB16C7"/>
    <w:rsid w:val="00CB1763"/>
    <w:rsid w:val="00CB2E36"/>
    <w:rsid w:val="00CB5482"/>
    <w:rsid w:val="00CC11F9"/>
    <w:rsid w:val="00CC1FD0"/>
    <w:rsid w:val="00CC28D4"/>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2D04"/>
    <w:rsid w:val="00D1564D"/>
    <w:rsid w:val="00D222A7"/>
    <w:rsid w:val="00D2270C"/>
    <w:rsid w:val="00D247D2"/>
    <w:rsid w:val="00D25D33"/>
    <w:rsid w:val="00D261F0"/>
    <w:rsid w:val="00D308CB"/>
    <w:rsid w:val="00D31893"/>
    <w:rsid w:val="00D31C6B"/>
    <w:rsid w:val="00D321FC"/>
    <w:rsid w:val="00D3278F"/>
    <w:rsid w:val="00D34190"/>
    <w:rsid w:val="00D35E68"/>
    <w:rsid w:val="00D36ADF"/>
    <w:rsid w:val="00D46BEA"/>
    <w:rsid w:val="00D479F7"/>
    <w:rsid w:val="00D50A18"/>
    <w:rsid w:val="00D53CF3"/>
    <w:rsid w:val="00D61D48"/>
    <w:rsid w:val="00D624A1"/>
    <w:rsid w:val="00D6338D"/>
    <w:rsid w:val="00D6685C"/>
    <w:rsid w:val="00D67AFD"/>
    <w:rsid w:val="00D76268"/>
    <w:rsid w:val="00D77566"/>
    <w:rsid w:val="00D7777E"/>
    <w:rsid w:val="00D80ED9"/>
    <w:rsid w:val="00D81B22"/>
    <w:rsid w:val="00D81C6D"/>
    <w:rsid w:val="00D85459"/>
    <w:rsid w:val="00D8748D"/>
    <w:rsid w:val="00D918C7"/>
    <w:rsid w:val="00D91F74"/>
    <w:rsid w:val="00D9200B"/>
    <w:rsid w:val="00D92049"/>
    <w:rsid w:val="00D93749"/>
    <w:rsid w:val="00D9581A"/>
    <w:rsid w:val="00D96D0D"/>
    <w:rsid w:val="00DA2274"/>
    <w:rsid w:val="00DA6FE6"/>
    <w:rsid w:val="00DA70B9"/>
    <w:rsid w:val="00DA7707"/>
    <w:rsid w:val="00DB0251"/>
    <w:rsid w:val="00DC237A"/>
    <w:rsid w:val="00DC3175"/>
    <w:rsid w:val="00DC5A95"/>
    <w:rsid w:val="00DD181C"/>
    <w:rsid w:val="00DD25CB"/>
    <w:rsid w:val="00DD2B04"/>
    <w:rsid w:val="00DD3CA7"/>
    <w:rsid w:val="00DD53CB"/>
    <w:rsid w:val="00DD7AA9"/>
    <w:rsid w:val="00DE0A34"/>
    <w:rsid w:val="00DE1DAC"/>
    <w:rsid w:val="00DE5B9C"/>
    <w:rsid w:val="00DF2148"/>
    <w:rsid w:val="00DF4B46"/>
    <w:rsid w:val="00DF4F49"/>
    <w:rsid w:val="00E00E81"/>
    <w:rsid w:val="00E02A67"/>
    <w:rsid w:val="00E060D7"/>
    <w:rsid w:val="00E06BB6"/>
    <w:rsid w:val="00E075F7"/>
    <w:rsid w:val="00E078E9"/>
    <w:rsid w:val="00E107BF"/>
    <w:rsid w:val="00E10EBE"/>
    <w:rsid w:val="00E11BBF"/>
    <w:rsid w:val="00E12F73"/>
    <w:rsid w:val="00E13944"/>
    <w:rsid w:val="00E14A20"/>
    <w:rsid w:val="00E14D36"/>
    <w:rsid w:val="00E16F1F"/>
    <w:rsid w:val="00E179A1"/>
    <w:rsid w:val="00E22E01"/>
    <w:rsid w:val="00E27858"/>
    <w:rsid w:val="00E317A3"/>
    <w:rsid w:val="00E32A64"/>
    <w:rsid w:val="00E3533E"/>
    <w:rsid w:val="00E3547A"/>
    <w:rsid w:val="00E35902"/>
    <w:rsid w:val="00E36070"/>
    <w:rsid w:val="00E362F7"/>
    <w:rsid w:val="00E429C4"/>
    <w:rsid w:val="00E43CD3"/>
    <w:rsid w:val="00E45BE5"/>
    <w:rsid w:val="00E46AA6"/>
    <w:rsid w:val="00E506D9"/>
    <w:rsid w:val="00E50C06"/>
    <w:rsid w:val="00E518DD"/>
    <w:rsid w:val="00E53638"/>
    <w:rsid w:val="00E63FA3"/>
    <w:rsid w:val="00E642FA"/>
    <w:rsid w:val="00E661F4"/>
    <w:rsid w:val="00E6634A"/>
    <w:rsid w:val="00E67FAB"/>
    <w:rsid w:val="00E705EF"/>
    <w:rsid w:val="00E74ED7"/>
    <w:rsid w:val="00E75B6B"/>
    <w:rsid w:val="00E80375"/>
    <w:rsid w:val="00E81D78"/>
    <w:rsid w:val="00E82BDD"/>
    <w:rsid w:val="00E84A2C"/>
    <w:rsid w:val="00E93728"/>
    <w:rsid w:val="00E94A92"/>
    <w:rsid w:val="00E96723"/>
    <w:rsid w:val="00E97929"/>
    <w:rsid w:val="00EA199F"/>
    <w:rsid w:val="00EA201E"/>
    <w:rsid w:val="00EA2FC5"/>
    <w:rsid w:val="00EA3AAE"/>
    <w:rsid w:val="00EA461D"/>
    <w:rsid w:val="00EA6E61"/>
    <w:rsid w:val="00EA6F65"/>
    <w:rsid w:val="00EA7451"/>
    <w:rsid w:val="00EA7782"/>
    <w:rsid w:val="00EA7CF1"/>
    <w:rsid w:val="00EB6119"/>
    <w:rsid w:val="00EC1395"/>
    <w:rsid w:val="00EC6F55"/>
    <w:rsid w:val="00EC7DFE"/>
    <w:rsid w:val="00ED0796"/>
    <w:rsid w:val="00ED2EF6"/>
    <w:rsid w:val="00ED362A"/>
    <w:rsid w:val="00ED4222"/>
    <w:rsid w:val="00ED5EF3"/>
    <w:rsid w:val="00ED62CE"/>
    <w:rsid w:val="00EE26FB"/>
    <w:rsid w:val="00EF2B78"/>
    <w:rsid w:val="00EF4332"/>
    <w:rsid w:val="00EF6001"/>
    <w:rsid w:val="00EF6718"/>
    <w:rsid w:val="00EF7677"/>
    <w:rsid w:val="00F01D66"/>
    <w:rsid w:val="00F03208"/>
    <w:rsid w:val="00F06D65"/>
    <w:rsid w:val="00F155B5"/>
    <w:rsid w:val="00F15E19"/>
    <w:rsid w:val="00F16B61"/>
    <w:rsid w:val="00F178B4"/>
    <w:rsid w:val="00F17D48"/>
    <w:rsid w:val="00F20496"/>
    <w:rsid w:val="00F27BD5"/>
    <w:rsid w:val="00F33F8F"/>
    <w:rsid w:val="00F36A57"/>
    <w:rsid w:val="00F40C17"/>
    <w:rsid w:val="00F44BAD"/>
    <w:rsid w:val="00F45969"/>
    <w:rsid w:val="00F5127C"/>
    <w:rsid w:val="00F5237E"/>
    <w:rsid w:val="00F5385B"/>
    <w:rsid w:val="00F53D16"/>
    <w:rsid w:val="00F54157"/>
    <w:rsid w:val="00F57491"/>
    <w:rsid w:val="00F60C67"/>
    <w:rsid w:val="00F6260E"/>
    <w:rsid w:val="00F653D6"/>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545"/>
    <w:rsid w:val="00FA165C"/>
    <w:rsid w:val="00FB1968"/>
    <w:rsid w:val="00FB40EC"/>
    <w:rsid w:val="00FB4970"/>
    <w:rsid w:val="00FB62B2"/>
    <w:rsid w:val="00FB79BF"/>
    <w:rsid w:val="00FC12BD"/>
    <w:rsid w:val="00FC5226"/>
    <w:rsid w:val="00FC7137"/>
    <w:rsid w:val="00FC7493"/>
    <w:rsid w:val="00FD03E0"/>
    <w:rsid w:val="00FD1ACB"/>
    <w:rsid w:val="00FE020C"/>
    <w:rsid w:val="00FE1C02"/>
    <w:rsid w:val="00FE268B"/>
    <w:rsid w:val="00FE279E"/>
    <w:rsid w:val="00FE7587"/>
    <w:rsid w:val="00FE7A3D"/>
    <w:rsid w:val="00FF2AA3"/>
    <w:rsid w:val="00FF6286"/>
    <w:rsid w:val="00FF6843"/>
    <w:rsid w:val="010C0502"/>
    <w:rsid w:val="015A1D63"/>
    <w:rsid w:val="01A16E8E"/>
    <w:rsid w:val="01AB5512"/>
    <w:rsid w:val="02D84229"/>
    <w:rsid w:val="041E22FB"/>
    <w:rsid w:val="045C354F"/>
    <w:rsid w:val="049F168E"/>
    <w:rsid w:val="04BB7ED2"/>
    <w:rsid w:val="05D55C6E"/>
    <w:rsid w:val="06305825"/>
    <w:rsid w:val="06D5093D"/>
    <w:rsid w:val="074402CA"/>
    <w:rsid w:val="075E138C"/>
    <w:rsid w:val="0843749E"/>
    <w:rsid w:val="0A2C74AD"/>
    <w:rsid w:val="0A48452A"/>
    <w:rsid w:val="0A4A209B"/>
    <w:rsid w:val="0B310B66"/>
    <w:rsid w:val="0D2F21E6"/>
    <w:rsid w:val="0D682F64"/>
    <w:rsid w:val="0D732B2C"/>
    <w:rsid w:val="0E1108AC"/>
    <w:rsid w:val="0E224237"/>
    <w:rsid w:val="0E423199"/>
    <w:rsid w:val="0EAA0375"/>
    <w:rsid w:val="0ED2440E"/>
    <w:rsid w:val="0F3D21CF"/>
    <w:rsid w:val="0F5509B0"/>
    <w:rsid w:val="108452C1"/>
    <w:rsid w:val="10E20499"/>
    <w:rsid w:val="116A6D7C"/>
    <w:rsid w:val="11A9611E"/>
    <w:rsid w:val="1248188D"/>
    <w:rsid w:val="1272041A"/>
    <w:rsid w:val="12A232C0"/>
    <w:rsid w:val="13D53AA5"/>
    <w:rsid w:val="152961A0"/>
    <w:rsid w:val="15BF16CB"/>
    <w:rsid w:val="1739003E"/>
    <w:rsid w:val="17442A96"/>
    <w:rsid w:val="17461261"/>
    <w:rsid w:val="17B97ABD"/>
    <w:rsid w:val="18422604"/>
    <w:rsid w:val="19EC6BD7"/>
    <w:rsid w:val="1A187AC0"/>
    <w:rsid w:val="1A424B3D"/>
    <w:rsid w:val="1A741289"/>
    <w:rsid w:val="1A7434AE"/>
    <w:rsid w:val="1ABD1DF6"/>
    <w:rsid w:val="1AF44089"/>
    <w:rsid w:val="1B1A2373"/>
    <w:rsid w:val="1B395F40"/>
    <w:rsid w:val="1BA522ED"/>
    <w:rsid w:val="1CEC0D90"/>
    <w:rsid w:val="1D1522F2"/>
    <w:rsid w:val="1D66178F"/>
    <w:rsid w:val="1D912C10"/>
    <w:rsid w:val="1EFA3C38"/>
    <w:rsid w:val="1F5350F7"/>
    <w:rsid w:val="204213F3"/>
    <w:rsid w:val="208E5E96"/>
    <w:rsid w:val="2120368E"/>
    <w:rsid w:val="21982431"/>
    <w:rsid w:val="21A50B57"/>
    <w:rsid w:val="227635D6"/>
    <w:rsid w:val="24CD1C80"/>
    <w:rsid w:val="27BD5803"/>
    <w:rsid w:val="287D718B"/>
    <w:rsid w:val="289730BA"/>
    <w:rsid w:val="28A8200F"/>
    <w:rsid w:val="28AA222B"/>
    <w:rsid w:val="29A9603F"/>
    <w:rsid w:val="29C4731D"/>
    <w:rsid w:val="29F73A25"/>
    <w:rsid w:val="2A135BAE"/>
    <w:rsid w:val="2B84745F"/>
    <w:rsid w:val="2BBC622D"/>
    <w:rsid w:val="2BD73F0E"/>
    <w:rsid w:val="2C273B93"/>
    <w:rsid w:val="2C602C01"/>
    <w:rsid w:val="2CD15DCE"/>
    <w:rsid w:val="2D245FEA"/>
    <w:rsid w:val="2D9554F2"/>
    <w:rsid w:val="2E2E745B"/>
    <w:rsid w:val="2ED07704"/>
    <w:rsid w:val="2F18654D"/>
    <w:rsid w:val="307B625B"/>
    <w:rsid w:val="3140197F"/>
    <w:rsid w:val="317B3047"/>
    <w:rsid w:val="344515CE"/>
    <w:rsid w:val="360B4794"/>
    <w:rsid w:val="36C7044C"/>
    <w:rsid w:val="371043AE"/>
    <w:rsid w:val="382B67B9"/>
    <w:rsid w:val="39B32692"/>
    <w:rsid w:val="39FE23D7"/>
    <w:rsid w:val="3AA41AE8"/>
    <w:rsid w:val="3AC71D0D"/>
    <w:rsid w:val="3B48444D"/>
    <w:rsid w:val="3BC1546A"/>
    <w:rsid w:val="3CBA010B"/>
    <w:rsid w:val="3D8F1598"/>
    <w:rsid w:val="3E300685"/>
    <w:rsid w:val="3E496D17"/>
    <w:rsid w:val="3EF9251F"/>
    <w:rsid w:val="3F9D3335"/>
    <w:rsid w:val="3FEA4211"/>
    <w:rsid w:val="4069269E"/>
    <w:rsid w:val="42B57D06"/>
    <w:rsid w:val="439E46B4"/>
    <w:rsid w:val="439F2829"/>
    <w:rsid w:val="43FC76CD"/>
    <w:rsid w:val="45233CAF"/>
    <w:rsid w:val="454D5FC1"/>
    <w:rsid w:val="46EB3CE3"/>
    <w:rsid w:val="47B24801"/>
    <w:rsid w:val="47C64868"/>
    <w:rsid w:val="47E70106"/>
    <w:rsid w:val="47F47CD5"/>
    <w:rsid w:val="482E5121"/>
    <w:rsid w:val="48911E16"/>
    <w:rsid w:val="4897331F"/>
    <w:rsid w:val="48CD7A4F"/>
    <w:rsid w:val="498B60E9"/>
    <w:rsid w:val="49C7002C"/>
    <w:rsid w:val="4A6921BC"/>
    <w:rsid w:val="4B1135EE"/>
    <w:rsid w:val="4B276F4F"/>
    <w:rsid w:val="4BBE19C6"/>
    <w:rsid w:val="4E1D32BD"/>
    <w:rsid w:val="4F075432"/>
    <w:rsid w:val="4FEE65F2"/>
    <w:rsid w:val="50083DDB"/>
    <w:rsid w:val="50493828"/>
    <w:rsid w:val="513B5867"/>
    <w:rsid w:val="51F577C4"/>
    <w:rsid w:val="5577174D"/>
    <w:rsid w:val="56093997"/>
    <w:rsid w:val="56332FB1"/>
    <w:rsid w:val="568A2E25"/>
    <w:rsid w:val="57081D47"/>
    <w:rsid w:val="57262899"/>
    <w:rsid w:val="572B1A2F"/>
    <w:rsid w:val="58306F9A"/>
    <w:rsid w:val="58BA1767"/>
    <w:rsid w:val="58FA61CD"/>
    <w:rsid w:val="591E1CF6"/>
    <w:rsid w:val="5A751DEA"/>
    <w:rsid w:val="5A9600C8"/>
    <w:rsid w:val="5BCA7F13"/>
    <w:rsid w:val="5BF40AEC"/>
    <w:rsid w:val="5C91458D"/>
    <w:rsid w:val="5D1D22C5"/>
    <w:rsid w:val="5DFF6AED"/>
    <w:rsid w:val="5E1F0D3F"/>
    <w:rsid w:val="5F323FDE"/>
    <w:rsid w:val="600F4147"/>
    <w:rsid w:val="610619ED"/>
    <w:rsid w:val="61C947C9"/>
    <w:rsid w:val="61D770D4"/>
    <w:rsid w:val="622E7AB4"/>
    <w:rsid w:val="63085EC5"/>
    <w:rsid w:val="64516CD9"/>
    <w:rsid w:val="649E3D74"/>
    <w:rsid w:val="658F4C0E"/>
    <w:rsid w:val="65D31C24"/>
    <w:rsid w:val="661A1A97"/>
    <w:rsid w:val="674C6628"/>
    <w:rsid w:val="675A65EF"/>
    <w:rsid w:val="68080793"/>
    <w:rsid w:val="68D8137E"/>
    <w:rsid w:val="68E50599"/>
    <w:rsid w:val="6A1A02B8"/>
    <w:rsid w:val="6B4639FD"/>
    <w:rsid w:val="6C553829"/>
    <w:rsid w:val="6DB85E1E"/>
    <w:rsid w:val="6E2816DE"/>
    <w:rsid w:val="6E3F7887"/>
    <w:rsid w:val="6F0230C8"/>
    <w:rsid w:val="6FFF2863"/>
    <w:rsid w:val="705A1D94"/>
    <w:rsid w:val="715A029C"/>
    <w:rsid w:val="73701EFD"/>
    <w:rsid w:val="738F4DA6"/>
    <w:rsid w:val="73B451E2"/>
    <w:rsid w:val="749534C9"/>
    <w:rsid w:val="74AE150D"/>
    <w:rsid w:val="74D177C5"/>
    <w:rsid w:val="75137B94"/>
    <w:rsid w:val="75175B20"/>
    <w:rsid w:val="75A35605"/>
    <w:rsid w:val="75EC353E"/>
    <w:rsid w:val="77974CF6"/>
    <w:rsid w:val="786C6E8A"/>
    <w:rsid w:val="7878534F"/>
    <w:rsid w:val="7A0D370B"/>
    <w:rsid w:val="7B000FCE"/>
    <w:rsid w:val="7C1E59E5"/>
    <w:rsid w:val="7C552234"/>
    <w:rsid w:val="7C7B1EAF"/>
    <w:rsid w:val="7D4E6C16"/>
    <w:rsid w:val="7D787377"/>
    <w:rsid w:val="7D7D0EC6"/>
    <w:rsid w:val="7E4F0F31"/>
    <w:rsid w:val="7E63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8"/>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2"/>
    <w:qFormat/>
    <w:uiPriority w:val="0"/>
    <w:pPr>
      <w:jc w:val="left"/>
    </w:pPr>
    <w:rPr>
      <w:snapToGrid/>
      <w:sz w:val="21"/>
      <w:szCs w:val="22"/>
    </w:rPr>
  </w:style>
  <w:style w:type="paragraph" w:styleId="7">
    <w:name w:val="Body Text"/>
    <w:basedOn w:val="1"/>
    <w:link w:val="33"/>
    <w:qFormat/>
    <w:uiPriority w:val="0"/>
    <w:rPr>
      <w:snapToGrid/>
      <w:color w:val="FF0000"/>
      <w:kern w:val="0"/>
      <w:sz w:val="20"/>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99"/>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20"/>
    <w:rPr>
      <w:i/>
      <w:iCs/>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2"/>
    <w:qFormat/>
    <w:locked/>
    <w:uiPriority w:val="0"/>
    <w:rPr>
      <w:rFonts w:eastAsia="宋体"/>
      <w:b/>
      <w:bCs/>
      <w:kern w:val="44"/>
      <w:sz w:val="44"/>
      <w:szCs w:val="44"/>
      <w:lang w:val="en-US" w:eastAsia="zh-CN" w:bidi="ar-SA"/>
    </w:rPr>
  </w:style>
  <w:style w:type="character" w:customStyle="1" w:styleId="29">
    <w:name w:val="标题 2 字符"/>
    <w:link w:val="3"/>
    <w:qFormat/>
    <w:locked/>
    <w:uiPriority w:val="0"/>
    <w:rPr>
      <w:rFonts w:ascii="Arial" w:hAnsi="Arial" w:eastAsia="黑体" w:cs="Arial"/>
      <w:b/>
      <w:bCs/>
      <w:kern w:val="2"/>
      <w:sz w:val="32"/>
      <w:szCs w:val="32"/>
      <w:lang w:val="en-US" w:eastAsia="zh-CN" w:bidi="ar-SA"/>
    </w:rPr>
  </w:style>
  <w:style w:type="character" w:customStyle="1" w:styleId="30">
    <w:name w:val="标题 3 字符"/>
    <w:link w:val="4"/>
    <w:semiHidden/>
    <w:qFormat/>
    <w:locked/>
    <w:uiPriority w:val="0"/>
    <w:rPr>
      <w:rFonts w:eastAsia="宋体"/>
      <w:b/>
      <w:bCs/>
      <w:kern w:val="2"/>
      <w:sz w:val="32"/>
      <w:szCs w:val="32"/>
      <w:lang w:val="en-US" w:eastAsia="zh-CN" w:bidi="ar-SA"/>
    </w:rPr>
  </w:style>
  <w:style w:type="character" w:customStyle="1" w:styleId="31">
    <w:name w:val="文档结构图 字符"/>
    <w:link w:val="5"/>
    <w:qFormat/>
    <w:locked/>
    <w:uiPriority w:val="0"/>
    <w:rPr>
      <w:rFonts w:eastAsia="宋体"/>
      <w:kern w:val="2"/>
      <w:sz w:val="24"/>
      <w:szCs w:val="24"/>
      <w:lang w:val="en-US" w:eastAsia="zh-CN" w:bidi="ar-SA"/>
    </w:rPr>
  </w:style>
  <w:style w:type="character" w:customStyle="1" w:styleId="32">
    <w:name w:val="批注文字 字符"/>
    <w:link w:val="6"/>
    <w:qFormat/>
    <w:uiPriority w:val="0"/>
    <w:rPr>
      <w:kern w:val="2"/>
      <w:sz w:val="21"/>
      <w:szCs w:val="22"/>
    </w:rPr>
  </w:style>
  <w:style w:type="character" w:customStyle="1" w:styleId="33">
    <w:name w:val="正文文本 字符"/>
    <w:link w:val="7"/>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列出段落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qFormat/>
    <w:uiPriority w:val="0"/>
    <w:rPr>
      <w:b/>
      <w:bCs/>
      <w:kern w:val="2"/>
      <w:sz w:val="21"/>
      <w:szCs w:val="22"/>
    </w:rPr>
  </w:style>
  <w:style w:type="paragraph" w:customStyle="1" w:styleId="74">
    <w:name w:val="批注主题1"/>
    <w:basedOn w:val="6"/>
    <w:next w:val="6"/>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0">
    <w:name w:val="fontstyle01"/>
    <w:basedOn w:val="21"/>
    <w:qFormat/>
    <w:uiPriority w:val="0"/>
    <w:rPr>
      <w:rFonts w:hint="eastAsia" w:ascii="宋体" w:hAnsi="宋体" w:eastAsia="宋体"/>
      <w:color w:val="000000"/>
      <w:sz w:val="22"/>
      <w:szCs w:val="22"/>
    </w:rPr>
  </w:style>
  <w:style w:type="character" w:customStyle="1" w:styleId="131">
    <w:name w:val="fontstyle11"/>
    <w:basedOn w:val="21"/>
    <w:qFormat/>
    <w:uiPriority w:val="0"/>
    <w:rPr>
      <w:rFonts w:hint="default" w:ascii="TimesNewRoman" w:hAnsi="TimesNew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24B18-0396-4978-91DA-0EA893CDB96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10540</Words>
  <Characters>10722</Characters>
  <Lines>80</Lines>
  <Paragraphs>22</Paragraphs>
  <TotalTime>9</TotalTime>
  <ScaleCrop>false</ScaleCrop>
  <LinksUpToDate>false</LinksUpToDate>
  <CharactersWithSpaces>10765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2023-08-25T06:37:45Z</dcterms:modified>
  <dc:title>中等职业学校计算机网络技术专业教学标准</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C98A03B3DB0B4A93B26E2DDBD8E7822B</vt:lpwstr>
  </property>
</Properties>
</file>