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spacing w:line="360" w:lineRule="auto"/>
        <w:ind w:firstLine="0"/>
        <w:jc w:val="both"/>
        <w:rPr>
          <w:rFonts w:hint="eastAsia" w:ascii="方正小标宋简体" w:hAnsi="宋体" w:eastAsia="方正小标宋简体"/>
          <w:sz w:val="48"/>
          <w:szCs w:val="48"/>
        </w:rPr>
      </w:pP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outlineLvl w:val="0"/>
        <w:rPr>
          <w:rFonts w:hint="eastAsia" w:ascii="华文中宋" w:hAnsi="华文中宋" w:eastAsia="华文中宋"/>
          <w:sz w:val="48"/>
          <w:szCs w:val="48"/>
        </w:rPr>
      </w:pPr>
      <w:bookmarkStart w:id="0" w:name="_Toc7799"/>
      <w:bookmarkStart w:id="1" w:name="_Toc2542"/>
      <w:r>
        <w:rPr>
          <w:rFonts w:hint="eastAsia" w:ascii="华文中宋" w:hAnsi="华文中宋" w:eastAsia="华文中宋"/>
          <w:sz w:val="48"/>
          <w:szCs w:val="48"/>
        </w:rPr>
        <w:t>河南省驻马店财经学校</w:t>
      </w:r>
      <w:bookmarkEnd w:id="0"/>
      <w:bookmarkEnd w:id="1"/>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outlineLvl w:val="0"/>
        <w:rPr>
          <w:rFonts w:hint="eastAsia" w:ascii="华文中宋" w:hAnsi="华文中宋" w:eastAsia="华文中宋"/>
          <w:sz w:val="48"/>
          <w:szCs w:val="48"/>
          <w:lang w:val="en-US" w:eastAsia="zh-CN"/>
        </w:rPr>
      </w:pPr>
      <w:bookmarkStart w:id="2" w:name="_Toc15371"/>
      <w:bookmarkStart w:id="3" w:name="_Toc31554"/>
      <w:r>
        <w:rPr>
          <w:rFonts w:hint="eastAsia" w:ascii="华文中宋" w:hAnsi="华文中宋" w:eastAsia="华文中宋"/>
          <w:sz w:val="48"/>
          <w:szCs w:val="48"/>
          <w:lang w:val="en-US" w:eastAsia="zh-CN"/>
        </w:rPr>
        <w:t>电子技术应用</w:t>
      </w:r>
      <w:bookmarkEnd w:id="2"/>
      <w:bookmarkStart w:id="4" w:name="_Toc4869"/>
      <w:r>
        <w:rPr>
          <w:rFonts w:hint="eastAsia" w:ascii="华文中宋" w:hAnsi="华文中宋" w:eastAsia="华文中宋"/>
          <w:sz w:val="48"/>
          <w:szCs w:val="48"/>
          <w:lang w:val="en-US" w:eastAsia="zh-CN"/>
        </w:rPr>
        <w:t>（机电一体化方向）</w:t>
      </w: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outlineLvl w:val="0"/>
        <w:rPr>
          <w:rFonts w:hint="eastAsia" w:ascii="华文中宋" w:hAnsi="华文中宋" w:eastAsia="华文中宋"/>
          <w:sz w:val="48"/>
          <w:szCs w:val="48"/>
        </w:rPr>
      </w:pPr>
      <w:r>
        <w:rPr>
          <w:rFonts w:hint="eastAsia" w:ascii="华文中宋" w:hAnsi="华文中宋" w:eastAsia="华文中宋"/>
          <w:sz w:val="48"/>
          <w:szCs w:val="48"/>
        </w:rPr>
        <w:t>人才培养方案</w:t>
      </w:r>
      <w:bookmarkEnd w:id="3"/>
      <w:bookmarkEnd w:id="4"/>
    </w:p>
    <w:p>
      <w:pPr>
        <w:snapToGrid/>
        <w:spacing w:line="360" w:lineRule="auto"/>
        <w:ind w:firstLine="0"/>
        <w:jc w:val="center"/>
        <w:outlineLvl w:val="0"/>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ind w:left="0" w:leftChars="0" w:firstLine="0" w:firstLineChars="0"/>
        <w:rPr>
          <w:rFonts w:hint="eastAsia" w:ascii="黑体" w:hAnsi="宋体" w:eastAsia="黑体"/>
          <w:sz w:val="52"/>
          <w:szCs w:val="52"/>
        </w:rPr>
      </w:pPr>
    </w:p>
    <w:p>
      <w:pPr>
        <w:spacing w:line="480" w:lineRule="auto"/>
        <w:ind w:left="0" w:leftChars="0" w:firstLine="0" w:firstLineChars="0"/>
        <w:rPr>
          <w:rFonts w:hint="eastAsia" w:ascii="黑体" w:hAnsi="宋体" w:eastAsia="黑体"/>
          <w:sz w:val="52"/>
          <w:szCs w:val="52"/>
        </w:rPr>
      </w:pPr>
    </w:p>
    <w:p>
      <w:pPr>
        <w:spacing w:line="480" w:lineRule="auto"/>
        <w:ind w:left="0" w:leftChars="0" w:firstLine="0" w:firstLineChars="0"/>
        <w:rPr>
          <w:rFonts w:hint="eastAsia" w:ascii="黑体" w:hAnsi="宋体" w:eastAsia="黑体"/>
          <w:sz w:val="52"/>
          <w:szCs w:val="52"/>
        </w:rPr>
      </w:pP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outlineLvl w:val="0"/>
        <w:rPr>
          <w:rFonts w:hint="eastAsia" w:ascii="黑体" w:hAnsi="宋体" w:eastAsia="黑体"/>
          <w:sz w:val="36"/>
          <w:szCs w:val="36"/>
        </w:rPr>
      </w:pPr>
      <w:bookmarkStart w:id="5" w:name="_Toc9278"/>
      <w:bookmarkStart w:id="6" w:name="_Toc22995"/>
      <w:bookmarkStart w:id="7" w:name="_Toc8731"/>
      <w:r>
        <w:rPr>
          <w:rFonts w:hint="eastAsia" w:ascii="黑体" w:hAnsi="宋体" w:eastAsia="黑体"/>
          <w:sz w:val="36"/>
          <w:szCs w:val="36"/>
        </w:rPr>
        <w:t>河南省驻马店财经学校</w:t>
      </w:r>
      <w:bookmarkEnd w:id="5"/>
      <w:bookmarkEnd w:id="6"/>
      <w:bookmarkEnd w:id="7"/>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hint="eastAsia" w:ascii="黑体" w:hAnsi="宋体" w:eastAsia="黑体"/>
          <w:sz w:val="36"/>
          <w:szCs w:val="36"/>
        </w:rPr>
      </w:pPr>
      <w:r>
        <w:rPr>
          <w:rFonts w:hint="eastAsia" w:ascii="黑体" w:hAnsi="宋体" w:eastAsia="黑体"/>
          <w:sz w:val="36"/>
          <w:szCs w:val="36"/>
          <w:lang w:val="en-US" w:eastAsia="zh-CN"/>
        </w:rPr>
        <w:t>2023</w:t>
      </w:r>
      <w:r>
        <w:rPr>
          <w:rFonts w:hint="eastAsia" w:ascii="黑体" w:hAnsi="宋体" w:eastAsia="黑体"/>
          <w:sz w:val="36"/>
          <w:szCs w:val="36"/>
        </w:rPr>
        <w:t>年</w:t>
      </w:r>
      <w:r>
        <w:rPr>
          <w:rFonts w:hint="eastAsia" w:ascii="黑体" w:hAnsi="宋体" w:eastAsia="黑体"/>
          <w:sz w:val="36"/>
          <w:szCs w:val="36"/>
          <w:lang w:val="en-US" w:eastAsia="zh-CN"/>
        </w:rPr>
        <w:t>5</w:t>
      </w:r>
      <w:r>
        <w:rPr>
          <w:rFonts w:hint="eastAsia" w:ascii="黑体" w:hAnsi="宋体" w:eastAsia="黑体"/>
          <w:sz w:val="36"/>
          <w:szCs w:val="36"/>
        </w:rPr>
        <w:t>月</w:t>
      </w:r>
    </w:p>
    <w:p>
      <w:pPr>
        <w:keepNext w:val="0"/>
        <w:keepLines w:val="0"/>
        <w:pageBreakBefore w:val="0"/>
        <w:widowControl w:val="0"/>
        <w:kinsoku/>
        <w:wordWrap/>
        <w:overflowPunct/>
        <w:topLinePunct/>
        <w:autoSpaceDE/>
        <w:autoSpaceDN/>
        <w:bidi w:val="0"/>
        <w:adjustRightInd w:val="0"/>
        <w:spacing w:line="600" w:lineRule="exact"/>
        <w:ind w:firstLine="0"/>
        <w:jc w:val="center"/>
        <w:textAlignment w:val="auto"/>
        <w:rPr>
          <w:rFonts w:ascii="黑体" w:hAnsi="宋体" w:eastAsia="黑体"/>
          <w:sz w:val="36"/>
          <w:szCs w:val="36"/>
        </w:rPr>
        <w:sectPr>
          <w:headerReference r:id="rId6" w:type="first"/>
          <w:headerReference r:id="rId5" w:type="default"/>
          <w:footerReference r:id="rId7" w:type="default"/>
          <w:footerReference r:id="rId8" w:type="even"/>
          <w:pgSz w:w="11907" w:h="16840"/>
          <w:pgMar w:top="1134" w:right="1134" w:bottom="1134" w:left="1134" w:header="851" w:footer="1247" w:gutter="0"/>
          <w:pgNumType w:start="0"/>
          <w:cols w:space="720" w:num="1"/>
          <w:titlePg/>
          <w:docGrid w:type="linesAndChars" w:linePitch="400" w:charSpace="0"/>
        </w:sectPr>
      </w:pPr>
    </w:p>
    <w:sdt>
      <w:sdtPr>
        <w:rPr>
          <w:rFonts w:hint="eastAsia" w:ascii="黑体" w:hAnsi="黑体" w:eastAsia="黑体" w:cs="黑体"/>
          <w:snapToGrid w:val="0"/>
          <w:kern w:val="2"/>
          <w:sz w:val="32"/>
          <w:szCs w:val="32"/>
          <w:lang w:val="en-US" w:eastAsia="zh-CN" w:bidi="ar-SA"/>
        </w:rPr>
        <w:id w:val="147476513"/>
        <w15:color w:val="DBDBDB"/>
        <w:docPartObj>
          <w:docPartGallery w:val="Table of Contents"/>
          <w:docPartUnique/>
        </w:docPartObj>
      </w:sdtPr>
      <w:sdtEndPr>
        <w:rPr>
          <w:rFonts w:hint="eastAsia" w:ascii="黑体" w:hAnsi="黑体" w:eastAsia="黑体" w:cs="黑体"/>
          <w:b w:val="0"/>
          <w:bCs w:val="0"/>
          <w:snapToGrid w:val="0"/>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b w:val="0"/>
              <w:bCs w:val="0"/>
              <w:sz w:val="32"/>
              <w:szCs w:val="32"/>
            </w:rPr>
            <w:t>目</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录</w:t>
          </w:r>
        </w:p>
        <w:p>
          <w:pPr>
            <w:pStyle w:val="131"/>
            <w:tabs>
              <w:tab w:val="right" w:leader="dot" w:pos="9639"/>
            </w:tabs>
            <w:rPr>
              <w:b w:val="0"/>
              <w:bCs w:val="0"/>
            </w:rPr>
          </w:pPr>
        </w:p>
        <w:p>
          <w:pPr>
            <w:pStyle w:val="131"/>
            <w:tabs>
              <w:tab w:val="right" w:leader="dot" w:pos="9639"/>
            </w:tabs>
            <w:rPr>
              <w:b w:val="0"/>
              <w:bCs w:val="0"/>
            </w:rPr>
          </w:pPr>
          <w:r>
            <w:rPr>
              <w:b w:val="0"/>
              <w:bCs w:val="0"/>
            </w:rPr>
            <w:fldChar w:fldCharType="begin"/>
          </w:r>
          <w:r>
            <w:rPr>
              <w:b w:val="0"/>
              <w:bCs w:val="0"/>
            </w:rPr>
            <w:instrText xml:space="preserve">TOC \o "1-2" \h \u </w:instrText>
          </w:r>
          <w:r>
            <w:rPr>
              <w:b w:val="0"/>
              <w:bCs w:val="0"/>
            </w:rPr>
            <w:fldChar w:fldCharType="separate"/>
          </w:r>
        </w:p>
        <w:p>
          <w:pPr>
            <w:pStyle w:val="103"/>
            <w:snapToGrid/>
            <w:spacing w:before="0" w:beforeLines="0" w:after="0" w:afterLines="0" w:line="500" w:lineRule="exact"/>
            <w:ind w:firstLine="0"/>
            <w:jc w:val="both"/>
            <w:rPr>
              <w:rFonts w:ascii="Times New Roman" w:hAnsi="Times New Roman" w:eastAsia="宋体"/>
              <w:b w:val="0"/>
              <w:bCs w:val="0"/>
              <w:sz w:val="24"/>
              <w:szCs w:val="24"/>
            </w:rPr>
          </w:pPr>
          <w:r>
            <w:rPr>
              <w:rFonts w:hint="eastAsia" w:ascii="宋体" w:hAnsi="宋体" w:eastAsia="宋体"/>
              <w:b w:val="0"/>
              <w:bCs w:val="0"/>
              <w:sz w:val="24"/>
              <w:szCs w:val="24"/>
            </w:rPr>
            <w:t>一、专业名称及代码 ………………………………………………………………………</w:t>
          </w:r>
          <w:r>
            <w:rPr>
              <w:rFonts w:ascii="Times New Roman" w:hAnsi="Times New Roman" w:eastAsia="黑体"/>
              <w:b w:val="0"/>
              <w:bCs w:val="0"/>
              <w:sz w:val="24"/>
              <w:szCs w:val="24"/>
            </w:rPr>
            <w:t>（</w:t>
          </w:r>
          <w:r>
            <w:rPr>
              <w:rFonts w:hint="eastAsia" w:ascii="Times New Roman" w:hAnsi="Times New Roman" w:eastAsia="黑体"/>
              <w:b w:val="0"/>
              <w:bCs w:val="0"/>
              <w:sz w:val="24"/>
              <w:szCs w:val="24"/>
            </w:rPr>
            <w:t>2</w:t>
          </w:r>
          <w:r>
            <w:rPr>
              <w:rFonts w:ascii="Times New Roman" w:hAnsi="Times New Roman" w:eastAsia="黑体"/>
              <w:b w:val="0"/>
              <w:bCs w:val="0"/>
              <w:sz w:val="24"/>
              <w:szCs w:val="24"/>
            </w:rPr>
            <w:t>）</w:t>
          </w:r>
        </w:p>
        <w:p>
          <w:pPr>
            <w:pStyle w:val="103"/>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二、入学要求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03"/>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三、修业年限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03"/>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四、职业面向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03"/>
            <w:snapToGrid/>
            <w:spacing w:before="0" w:beforeLines="0" w:after="0" w:afterLines="0" w:line="500" w:lineRule="exact"/>
            <w:ind w:firstLine="0"/>
            <w:jc w:val="both"/>
            <w:rPr>
              <w:rFonts w:ascii="Times New Roman" w:hAnsi="Viner Hand ITC" w:eastAsia="黑体"/>
              <w:b w:val="0"/>
              <w:bCs w:val="0"/>
              <w:sz w:val="24"/>
              <w:szCs w:val="24"/>
            </w:rPr>
          </w:pPr>
          <w:r>
            <w:rPr>
              <w:rFonts w:hint="eastAsia" w:ascii="宋体" w:hAnsi="宋体" w:eastAsia="宋体"/>
              <w:b w:val="0"/>
              <w:bCs w:val="0"/>
              <w:sz w:val="24"/>
              <w:szCs w:val="24"/>
            </w:rPr>
            <w:t>五、培养目标和培养规格 …………………………………………………………………</w:t>
          </w:r>
          <w:r>
            <w:rPr>
              <w:rFonts w:ascii="Times New Roman" w:hAnsi="Viner Hand ITC" w:eastAsia="黑体"/>
              <w:b w:val="0"/>
              <w:bCs w:val="0"/>
              <w:sz w:val="24"/>
              <w:szCs w:val="24"/>
            </w:rPr>
            <w:t>（</w:t>
          </w:r>
          <w:r>
            <w:rPr>
              <w:rFonts w:hint="eastAsia" w:ascii="Times New Roman" w:hAnsi="Viner Hand ITC" w:eastAsia="黑体"/>
              <w:b w:val="0"/>
              <w:bCs w:val="0"/>
              <w:sz w:val="24"/>
              <w:szCs w:val="24"/>
              <w:lang w:val="en-US" w:eastAsia="zh-CN"/>
            </w:rPr>
            <w:t>3</w:t>
          </w:r>
          <w:r>
            <w:rPr>
              <w:rFonts w:ascii="Times New Roman" w:hAnsi="Viner Hand ITC" w:eastAsia="黑体"/>
              <w:b w:val="0"/>
              <w:bCs w:val="0"/>
              <w:sz w:val="24"/>
              <w:szCs w:val="24"/>
            </w:rPr>
            <w:t>）</w:t>
          </w:r>
        </w:p>
        <w:p>
          <w:pPr>
            <w:pStyle w:val="103"/>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六、课程设置及要求 ………………………………………………………………………</w:t>
          </w:r>
          <w:r>
            <w:rPr>
              <w:rFonts w:ascii="Times New Roman" w:hAnsi="Viner Hand ITC" w:eastAsia="黑体"/>
              <w:b w:val="0"/>
              <w:bCs w:val="0"/>
              <w:sz w:val="24"/>
              <w:szCs w:val="24"/>
            </w:rPr>
            <w:t>（</w:t>
          </w:r>
          <w:r>
            <w:rPr>
              <w:rFonts w:ascii="Times New Roman" w:hAnsi="Times New Roman" w:eastAsia="黑体"/>
              <w:b w:val="0"/>
              <w:bCs w:val="0"/>
              <w:sz w:val="24"/>
              <w:szCs w:val="24"/>
            </w:rPr>
            <w:t>4</w:t>
          </w:r>
          <w:r>
            <w:rPr>
              <w:rFonts w:ascii="Times New Roman" w:hAnsi="Viner Hand ITC" w:eastAsia="黑体"/>
              <w:b w:val="0"/>
              <w:bCs w:val="0"/>
              <w:sz w:val="24"/>
              <w:szCs w:val="24"/>
            </w:rPr>
            <w:t>）</w:t>
          </w:r>
        </w:p>
        <w:p>
          <w:pPr>
            <w:pStyle w:val="103"/>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七、教学进程总体安排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1</w:t>
          </w:r>
          <w:r>
            <w:rPr>
              <w:rFonts w:hint="eastAsia" w:ascii="Times New Roman" w:hAnsi="Times New Roman" w:eastAsia="黑体"/>
              <w:b w:val="0"/>
              <w:bCs w:val="0"/>
              <w:sz w:val="24"/>
              <w:szCs w:val="24"/>
              <w:lang w:val="en-US" w:eastAsia="zh-CN"/>
            </w:rPr>
            <w:t>1</w:t>
          </w:r>
          <w:r>
            <w:rPr>
              <w:rFonts w:ascii="Times New Roman" w:hAnsi="Viner Hand ITC" w:eastAsia="黑体"/>
              <w:b w:val="0"/>
              <w:bCs w:val="0"/>
              <w:sz w:val="24"/>
              <w:szCs w:val="24"/>
            </w:rPr>
            <w:t>）</w:t>
          </w:r>
        </w:p>
        <w:p>
          <w:pPr>
            <w:pStyle w:val="103"/>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八、实施保障 ………………………………………………………………………………</w:t>
          </w:r>
          <w:r>
            <w:rPr>
              <w:rFonts w:ascii="Times New Roman" w:hAnsi="Times New Roman" w:eastAsia="黑体"/>
              <w:b w:val="0"/>
              <w:bCs w:val="0"/>
              <w:sz w:val="24"/>
              <w:szCs w:val="24"/>
            </w:rPr>
            <w:t>（</w:t>
          </w:r>
          <w:r>
            <w:rPr>
              <w:rFonts w:hint="eastAsia" w:ascii="Times New Roman" w:hAnsi="Times New Roman" w:eastAsia="黑体"/>
              <w:b w:val="0"/>
              <w:bCs w:val="0"/>
              <w:sz w:val="24"/>
              <w:szCs w:val="24"/>
            </w:rPr>
            <w:t>1</w:t>
          </w:r>
          <w:r>
            <w:rPr>
              <w:rFonts w:hint="eastAsia" w:ascii="Times New Roman" w:hAnsi="Times New Roman" w:eastAsia="黑体"/>
              <w:b w:val="0"/>
              <w:bCs w:val="0"/>
              <w:sz w:val="24"/>
              <w:szCs w:val="24"/>
              <w:lang w:val="en-US" w:eastAsia="zh-CN"/>
            </w:rPr>
            <w:t>3</w:t>
          </w:r>
          <w:r>
            <w:rPr>
              <w:rFonts w:ascii="Times New Roman" w:hAnsi="Times New Roman" w:eastAsia="黑体"/>
              <w:b w:val="0"/>
              <w:bCs w:val="0"/>
              <w:sz w:val="24"/>
              <w:szCs w:val="24"/>
            </w:rPr>
            <w:t>）</w:t>
          </w:r>
        </w:p>
        <w:p>
          <w:pPr>
            <w:pStyle w:val="131"/>
            <w:tabs>
              <w:tab w:val="right" w:leader="dot" w:pos="9639"/>
            </w:tabs>
            <w:rPr>
              <w:rFonts w:hint="eastAsia" w:ascii="宋体" w:hAnsi="宋体" w:eastAsia="宋体" w:cs="宋体"/>
              <w:b/>
              <w:bCs/>
              <w:sz w:val="24"/>
              <w:szCs w:val="24"/>
            </w:rPr>
          </w:pPr>
          <w:r>
            <w:rPr>
              <w:rFonts w:hint="eastAsia" w:ascii="宋体" w:hAnsi="宋体" w:eastAsia="宋体"/>
              <w:b w:val="0"/>
              <w:bCs w:val="0"/>
              <w:sz w:val="24"/>
              <w:szCs w:val="24"/>
            </w:rPr>
            <w:t>九、毕业要求………………………………………………………………………………</w:t>
          </w:r>
          <w:r>
            <w:rPr>
              <w:rFonts w:hint="eastAsia" w:ascii="宋体" w:hAnsi="宋体" w:eastAsia="宋体"/>
              <w:b w:val="0"/>
              <w:bCs w:val="0"/>
              <w:sz w:val="24"/>
              <w:szCs w:val="24"/>
              <w:lang w:val="en-US" w:eastAsia="zh-CN"/>
            </w:rPr>
            <w:t xml:space="preserve"> </w:t>
          </w:r>
          <w:r>
            <w:rPr>
              <w:rFonts w:ascii="Times New Roman" w:hAnsi="Viner Hand ITC" w:eastAsia="黑体"/>
              <w:b w:val="0"/>
              <w:bCs w:val="0"/>
              <w:sz w:val="24"/>
              <w:szCs w:val="24"/>
            </w:rPr>
            <w:t>（</w:t>
          </w:r>
          <w:r>
            <w:rPr>
              <w:rFonts w:hint="eastAsia" w:ascii="Times New Roman" w:hAnsi="Viner Hand ITC" w:eastAsia="黑体"/>
              <w:b w:val="0"/>
              <w:bCs w:val="0"/>
              <w:sz w:val="24"/>
              <w:szCs w:val="24"/>
              <w:lang w:val="en-US" w:eastAsia="zh-CN"/>
            </w:rPr>
            <w:t>18</w:t>
          </w:r>
          <w:r>
            <w:rPr>
              <w:rFonts w:ascii="Times New Roman" w:hAnsi="Viner Hand ITC" w:eastAsia="黑体"/>
              <w:b w:val="0"/>
              <w:bCs w:val="0"/>
              <w:sz w:val="24"/>
              <w:szCs w:val="24"/>
            </w:rPr>
            <w:t>）</w:t>
          </w:r>
        </w:p>
        <w:p>
          <w:pPr>
            <w:rPr>
              <w:b w:val="0"/>
              <w:bCs w:val="0"/>
            </w:rPr>
          </w:pPr>
          <w:r>
            <w:rPr>
              <w:b w:val="0"/>
              <w:bCs w:val="0"/>
            </w:rPr>
            <w:fldChar w:fldCharType="end"/>
          </w:r>
        </w:p>
      </w:sdtContent>
    </w:sdt>
    <w:p>
      <w:pPr>
        <w:pStyle w:val="103"/>
        <w:spacing w:before="0" w:beforeLines="0" w:after="0" w:afterLines="0" w:line="700" w:lineRule="exact"/>
        <w:ind w:firstLine="0"/>
        <w:jc w:val="both"/>
        <w:rPr>
          <w:rFonts w:hint="eastAsia" w:ascii="华文中宋" w:hAnsi="华文中宋" w:eastAsia="华文中宋"/>
          <w:sz w:val="44"/>
          <w:szCs w:val="44"/>
        </w:rPr>
      </w:pPr>
      <w:r>
        <w:rPr>
          <w:rFonts w:ascii="方正小标宋简体" w:eastAsia="方正小标宋简体"/>
          <w:sz w:val="44"/>
          <w:szCs w:val="44"/>
        </w:rPr>
        <w:br w:type="page"/>
      </w:r>
      <w:r>
        <w:rPr>
          <w:rFonts w:hint="eastAsia" w:ascii="方正小标宋简体" w:eastAsia="方正小标宋简体"/>
          <w:sz w:val="44"/>
          <w:szCs w:val="44"/>
          <w:lang w:val="en-US" w:eastAsia="zh-CN"/>
        </w:rPr>
        <w:t xml:space="preserve">            </w:t>
      </w:r>
      <w:r>
        <w:rPr>
          <w:rFonts w:hint="eastAsia" w:ascii="华文中宋" w:hAnsi="华文中宋" w:eastAsia="华文中宋"/>
          <w:sz w:val="44"/>
          <w:szCs w:val="44"/>
        </w:rPr>
        <w:t>河南省驻马店财经学校</w:t>
      </w:r>
    </w:p>
    <w:p>
      <w:pPr>
        <w:pStyle w:val="103"/>
        <w:spacing w:before="0" w:beforeLines="0" w:after="0" w:afterLines="0" w:line="700" w:lineRule="exact"/>
        <w:ind w:firstLine="0"/>
        <w:jc w:val="center"/>
        <w:outlineLvl w:val="0"/>
        <w:rPr>
          <w:rFonts w:hint="eastAsia" w:ascii="华文中宋" w:hAnsi="华文中宋" w:eastAsia="华文中宋"/>
          <w:sz w:val="44"/>
          <w:szCs w:val="44"/>
        </w:rPr>
      </w:pPr>
      <w:bookmarkStart w:id="8" w:name="_Toc10660"/>
      <w:bookmarkStart w:id="9" w:name="_Toc10022"/>
      <w:bookmarkStart w:id="10" w:name="_Toc162"/>
      <w:r>
        <w:rPr>
          <w:rFonts w:hint="eastAsia" w:ascii="华文中宋" w:hAnsi="华文中宋" w:eastAsia="华文中宋"/>
          <w:sz w:val="44"/>
          <w:szCs w:val="44"/>
        </w:rPr>
        <w:t>电子技术应用专业人才培养方案</w:t>
      </w:r>
      <w:bookmarkEnd w:id="8"/>
      <w:bookmarkEnd w:id="9"/>
      <w:bookmarkEnd w:id="10"/>
    </w:p>
    <w:p>
      <w:pPr>
        <w:pStyle w:val="103"/>
        <w:spacing w:before="0" w:beforeLines="0" w:after="0" w:afterLines="0" w:line="240" w:lineRule="auto"/>
        <w:rPr>
          <w:rFonts w:hint="eastAsia"/>
        </w:rPr>
      </w:pPr>
    </w:p>
    <w:p>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outlineLvl w:val="0"/>
        <w:rPr>
          <w:rFonts w:eastAsia="黑体"/>
          <w:sz w:val="30"/>
          <w:szCs w:val="30"/>
        </w:rPr>
      </w:pPr>
      <w:bookmarkStart w:id="11" w:name="_Toc2861"/>
      <w:bookmarkStart w:id="12" w:name="_Toc8951"/>
      <w:r>
        <w:rPr>
          <w:rFonts w:hint="eastAsia" w:ascii="黑体" w:hAnsi="黑体" w:eastAsia="黑体"/>
          <w:sz w:val="30"/>
          <w:szCs w:val="30"/>
        </w:rPr>
        <w:t>一、专业名称及代码</w:t>
      </w:r>
      <w:bookmarkEnd w:id="11"/>
      <w:bookmarkEnd w:id="12"/>
    </w:p>
    <w:p>
      <w:pPr>
        <w:keepNext w:val="0"/>
        <w:keepLines w:val="0"/>
        <w:pageBreakBefore w:val="0"/>
        <w:widowControl w:val="0"/>
        <w:kinsoku/>
        <w:wordWrap/>
        <w:overflowPunct/>
        <w:topLinePunct/>
        <w:autoSpaceDE/>
        <w:autoSpaceDN/>
        <w:bidi w:val="0"/>
        <w:adjustRightInd w:val="0"/>
        <w:snapToGrid w:val="0"/>
        <w:spacing w:line="560" w:lineRule="exact"/>
        <w:ind w:firstLine="1200" w:firstLineChars="400"/>
        <w:textAlignment w:val="auto"/>
        <w:rPr>
          <w:rFonts w:hint="eastAsia"/>
          <w:sz w:val="28"/>
          <w:szCs w:val="28"/>
        </w:rPr>
      </w:pPr>
      <w:r>
        <w:rPr>
          <w:rFonts w:hint="eastAsia" w:ascii="仿宋" w:hAnsi="仿宋" w:eastAsia="仿宋" w:cs="仿宋"/>
          <w:sz w:val="30"/>
          <w:szCs w:val="30"/>
        </w:rPr>
        <w:t>专业名称：</w:t>
      </w:r>
      <w:r>
        <w:rPr>
          <w:rFonts w:hint="eastAsia" w:ascii="仿宋" w:hAnsi="仿宋" w:eastAsia="仿宋" w:cs="仿宋"/>
          <w:sz w:val="30"/>
          <w:szCs w:val="30"/>
          <w:lang w:val="en-US" w:eastAsia="zh-CN"/>
        </w:rPr>
        <w:t>电子技术应用</w:t>
      </w:r>
    </w:p>
    <w:p>
      <w:pPr>
        <w:keepNext w:val="0"/>
        <w:keepLines w:val="0"/>
        <w:pageBreakBefore w:val="0"/>
        <w:widowControl w:val="0"/>
        <w:kinsoku/>
        <w:wordWrap/>
        <w:overflowPunct/>
        <w:topLinePunct/>
        <w:autoSpaceDE/>
        <w:autoSpaceDN/>
        <w:bidi w:val="0"/>
        <w:adjustRightInd w:val="0"/>
        <w:snapToGrid w:val="0"/>
        <w:spacing w:line="560" w:lineRule="exact"/>
        <w:ind w:firstLine="1200" w:firstLineChars="400"/>
        <w:textAlignment w:val="auto"/>
        <w:rPr>
          <w:rFonts w:hint="default" w:ascii="仿宋" w:hAnsi="仿宋" w:eastAsia="仿宋" w:cs="仿宋"/>
          <w:color w:val="FF0000"/>
          <w:sz w:val="30"/>
          <w:szCs w:val="30"/>
          <w:lang w:val="en-US" w:eastAsia="zh-CN"/>
        </w:rPr>
      </w:pPr>
      <w:r>
        <w:rPr>
          <w:rFonts w:hint="eastAsia" w:ascii="仿宋" w:hAnsi="仿宋" w:eastAsia="仿宋" w:cs="仿宋"/>
          <w:sz w:val="30"/>
          <w:szCs w:val="30"/>
        </w:rPr>
        <w:t>专业代码：</w:t>
      </w:r>
      <w:r>
        <w:rPr>
          <w:rFonts w:hint="eastAsia" w:ascii="仿宋" w:hAnsi="仿宋" w:eastAsia="仿宋" w:cs="仿宋"/>
          <w:sz w:val="30"/>
          <w:szCs w:val="30"/>
          <w:lang w:val="en-US" w:eastAsia="zh-CN"/>
        </w:rPr>
        <w:t>710103</w:t>
      </w:r>
    </w:p>
    <w:p>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outlineLvl w:val="0"/>
        <w:rPr>
          <w:rFonts w:hint="eastAsia" w:eastAsia="黑体"/>
          <w:sz w:val="30"/>
          <w:szCs w:val="30"/>
        </w:rPr>
      </w:pPr>
      <w:bookmarkStart w:id="13" w:name="_Toc16813"/>
      <w:bookmarkStart w:id="14" w:name="_Toc10117"/>
      <w:r>
        <w:rPr>
          <w:rFonts w:hint="eastAsia" w:ascii="黑体" w:hAnsi="黑体" w:eastAsia="黑体"/>
          <w:sz w:val="30"/>
          <w:szCs w:val="30"/>
        </w:rPr>
        <w:t>二、入学要求</w:t>
      </w:r>
      <w:bookmarkEnd w:id="13"/>
      <w:bookmarkEnd w:id="14"/>
    </w:p>
    <w:p>
      <w:pPr>
        <w:keepNext w:val="0"/>
        <w:keepLines w:val="0"/>
        <w:pageBreakBefore w:val="0"/>
        <w:widowControl w:val="0"/>
        <w:kinsoku/>
        <w:wordWrap/>
        <w:overflowPunct/>
        <w:topLinePunct/>
        <w:autoSpaceDE/>
        <w:autoSpaceDN/>
        <w:bidi w:val="0"/>
        <w:adjustRightInd w:val="0"/>
        <w:snapToGrid w:val="0"/>
        <w:spacing w:line="560" w:lineRule="exact"/>
        <w:ind w:firstLine="1200" w:firstLineChars="400"/>
        <w:textAlignment w:val="auto"/>
        <w:rPr>
          <w:rFonts w:hint="eastAsia" w:ascii="仿宋" w:hAnsi="仿宋" w:eastAsia="仿宋" w:cs="仿宋"/>
          <w:sz w:val="30"/>
          <w:szCs w:val="30"/>
        </w:rPr>
      </w:pPr>
      <w:r>
        <w:rPr>
          <w:rFonts w:hint="eastAsia" w:ascii="仿宋" w:hAnsi="仿宋" w:eastAsia="仿宋" w:cs="仿宋"/>
          <w:sz w:val="30"/>
          <w:szCs w:val="30"/>
        </w:rPr>
        <w:t>初中毕业或具有同等学力者。</w:t>
      </w:r>
    </w:p>
    <w:p>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outlineLvl w:val="0"/>
        <w:rPr>
          <w:rFonts w:hint="eastAsia" w:eastAsia="黑体"/>
          <w:sz w:val="30"/>
          <w:szCs w:val="30"/>
        </w:rPr>
      </w:pPr>
      <w:bookmarkStart w:id="15" w:name="_Toc22043"/>
      <w:bookmarkStart w:id="16" w:name="_Toc13280"/>
      <w:r>
        <w:rPr>
          <w:rFonts w:hint="eastAsia" w:ascii="黑体" w:hAnsi="黑体" w:eastAsia="黑体"/>
          <w:sz w:val="30"/>
          <w:szCs w:val="30"/>
        </w:rPr>
        <w:t>三、修业年限</w:t>
      </w:r>
      <w:bookmarkEnd w:id="15"/>
      <w:bookmarkEnd w:id="16"/>
    </w:p>
    <w:p>
      <w:pPr>
        <w:keepNext w:val="0"/>
        <w:keepLines w:val="0"/>
        <w:pageBreakBefore w:val="0"/>
        <w:widowControl w:val="0"/>
        <w:kinsoku/>
        <w:wordWrap/>
        <w:overflowPunct/>
        <w:topLinePunct/>
        <w:autoSpaceDE/>
        <w:autoSpaceDN/>
        <w:bidi w:val="0"/>
        <w:adjustRightInd w:val="0"/>
        <w:snapToGrid w:val="0"/>
        <w:spacing w:line="560" w:lineRule="exact"/>
        <w:ind w:firstLine="1200" w:firstLineChars="400"/>
        <w:textAlignment w:val="auto"/>
        <w:rPr>
          <w:rFonts w:hint="eastAsia" w:ascii="仿宋" w:hAnsi="仿宋" w:eastAsia="仿宋" w:cs="仿宋"/>
          <w:sz w:val="30"/>
          <w:szCs w:val="30"/>
        </w:rPr>
      </w:pPr>
      <w:r>
        <w:rPr>
          <w:rFonts w:hint="eastAsia" w:ascii="仿宋" w:hAnsi="仿宋" w:eastAsia="仿宋" w:cs="仿宋"/>
          <w:sz w:val="30"/>
          <w:szCs w:val="30"/>
        </w:rPr>
        <w:t>基本学制3年</w:t>
      </w:r>
    </w:p>
    <w:p>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rPr>
          <w:rFonts w:hint="eastAsia" w:eastAsia="黑体"/>
          <w:sz w:val="30"/>
          <w:szCs w:val="30"/>
        </w:rPr>
      </w:pPr>
      <w:r>
        <w:rPr>
          <w:rFonts w:hint="eastAsia" w:ascii="黑体" w:hAnsi="黑体" w:eastAsia="黑体"/>
          <w:sz w:val="30"/>
          <w:szCs w:val="30"/>
        </w:rPr>
        <w:t>四、职业面向</w:t>
      </w:r>
    </w:p>
    <w:p>
      <w:pPr>
        <w:pStyle w:val="130"/>
        <w:shd w:val="clear" w:color="auto" w:fill="auto"/>
        <w:spacing w:line="180" w:lineRule="exact"/>
        <w:ind w:right="120"/>
        <w:jc w:val="center"/>
        <w:rPr>
          <w:rFonts w:ascii="仿宋" w:hAnsi="仿宋" w:eastAsia="仿宋" w:cs="Times New Roman"/>
          <w:b w:val="0"/>
          <w:bCs w:val="0"/>
          <w:color w:val="000000"/>
          <w:spacing w:val="0"/>
          <w:sz w:val="24"/>
          <w:szCs w:val="24"/>
          <w:lang w:val="zh-TW" w:bidi="zh-TW"/>
        </w:rPr>
      </w:pPr>
    </w:p>
    <w:tbl>
      <w:tblPr>
        <w:tblStyle w:val="21"/>
        <w:tblpPr w:leftFromText="180" w:rightFromText="180" w:vertAnchor="text" w:horzAnchor="page" w:tblpX="1124" w:tblpY="184"/>
        <w:tblOverlap w:val="never"/>
        <w:tblW w:w="9658" w:type="dxa"/>
        <w:tblInd w:w="0" w:type="dxa"/>
        <w:tblLayout w:type="fixed"/>
        <w:tblCellMar>
          <w:top w:w="0" w:type="dxa"/>
          <w:left w:w="10" w:type="dxa"/>
          <w:bottom w:w="0" w:type="dxa"/>
          <w:right w:w="10" w:type="dxa"/>
        </w:tblCellMar>
      </w:tblPr>
      <w:tblGrid>
        <w:gridCol w:w="670"/>
        <w:gridCol w:w="1993"/>
        <w:gridCol w:w="4326"/>
        <w:gridCol w:w="2669"/>
      </w:tblGrid>
      <w:tr>
        <w:tblPrEx>
          <w:tblCellMar>
            <w:top w:w="0" w:type="dxa"/>
            <w:left w:w="10" w:type="dxa"/>
            <w:bottom w:w="0" w:type="dxa"/>
            <w:right w:w="10" w:type="dxa"/>
          </w:tblCellMar>
        </w:tblPrEx>
        <w:trPr>
          <w:trHeight w:val="613" w:hRule="exact"/>
        </w:trPr>
        <w:tc>
          <w:tcPr>
            <w:tcW w:w="670" w:type="dxa"/>
            <w:tcBorders>
              <w:top w:val="single" w:color="auto" w:sz="4" w:space="0"/>
              <w:left w:val="single" w:color="auto" w:sz="4" w:space="0"/>
            </w:tcBorders>
            <w:shd w:val="clear" w:color="auto" w:fill="FFFFFF"/>
            <w:noWrap w:val="0"/>
            <w:vAlign w:val="center"/>
          </w:tcPr>
          <w:p>
            <w:pPr>
              <w:pStyle w:val="128"/>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1993" w:type="dxa"/>
            <w:tcBorders>
              <w:top w:val="single" w:color="auto" w:sz="4" w:space="0"/>
              <w:left w:val="single" w:color="auto" w:sz="4" w:space="0"/>
            </w:tcBorders>
            <w:shd w:val="clear" w:color="auto" w:fill="FFFFFF"/>
            <w:noWrap w:val="0"/>
            <w:vAlign w:val="center"/>
          </w:tcPr>
          <w:p>
            <w:pPr>
              <w:pStyle w:val="128"/>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4326" w:type="dxa"/>
            <w:tcBorders>
              <w:top w:val="single" w:color="auto" w:sz="4" w:space="0"/>
              <w:left w:val="single" w:color="auto" w:sz="4" w:space="0"/>
            </w:tcBorders>
            <w:shd w:val="clear" w:color="auto" w:fill="FFFFFF"/>
            <w:noWrap w:val="0"/>
            <w:vAlign w:val="center"/>
          </w:tcPr>
          <w:p>
            <w:pPr>
              <w:pStyle w:val="128"/>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就业岗位</w:t>
            </w:r>
          </w:p>
        </w:tc>
        <w:tc>
          <w:tcPr>
            <w:tcW w:w="2669" w:type="dxa"/>
            <w:tcBorders>
              <w:top w:val="single" w:color="auto" w:sz="4" w:space="0"/>
              <w:left w:val="single" w:color="auto" w:sz="4" w:space="0"/>
              <w:right w:val="single" w:color="auto" w:sz="4" w:space="0"/>
            </w:tcBorders>
            <w:shd w:val="clear" w:color="auto" w:fill="FFFFFF"/>
            <w:noWrap w:val="0"/>
            <w:vAlign w:val="center"/>
          </w:tcPr>
          <w:p>
            <w:pPr>
              <w:pStyle w:val="128"/>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1210" w:hRule="exact"/>
        </w:trPr>
        <w:tc>
          <w:tcPr>
            <w:tcW w:w="670" w:type="dxa"/>
            <w:tcBorders>
              <w:top w:val="single" w:color="auto" w:sz="4" w:space="0"/>
              <w:left w:val="single" w:color="auto" w:sz="4" w:space="0"/>
            </w:tcBorders>
            <w:shd w:val="clear" w:color="auto" w:fill="FFFFFF"/>
            <w:noWrap w:val="0"/>
            <w:vAlign w:val="center"/>
          </w:tcPr>
          <w:p>
            <w:pPr>
              <w:pStyle w:val="128"/>
              <w:shd w:val="clear" w:color="auto" w:fill="auto"/>
              <w:spacing w:before="0" w:after="0" w:line="190" w:lineRule="exact"/>
              <w:ind w:left="260"/>
              <w:jc w:val="both"/>
              <w:rPr>
                <w:rFonts w:hint="eastAsia"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1</w:t>
            </w:r>
          </w:p>
        </w:tc>
        <w:tc>
          <w:tcPr>
            <w:tcW w:w="1993" w:type="dxa"/>
            <w:tcBorders>
              <w:top w:val="single" w:color="auto" w:sz="4" w:space="0"/>
              <w:left w:val="single" w:color="auto" w:sz="4" w:space="0"/>
            </w:tcBorders>
            <w:shd w:val="clear" w:color="auto" w:fill="FFFFFF"/>
            <w:noWrap w:val="0"/>
            <w:vAlign w:val="center"/>
          </w:tcPr>
          <w:p>
            <w:pPr>
              <w:pStyle w:val="128"/>
              <w:shd w:val="clear" w:color="auto" w:fill="auto"/>
              <w:spacing w:before="0" w:after="0" w:line="240" w:lineRule="auto"/>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机电技术员</w:t>
            </w:r>
          </w:p>
        </w:tc>
        <w:tc>
          <w:tcPr>
            <w:tcW w:w="4326" w:type="dxa"/>
            <w:tcBorders>
              <w:top w:val="single" w:color="auto" w:sz="4" w:space="0"/>
              <w:left w:val="single" w:color="auto" w:sz="4" w:space="0"/>
            </w:tcBorders>
            <w:shd w:val="clear" w:color="auto" w:fill="FFFFFF"/>
            <w:noWrap w:val="0"/>
            <w:vAlign w:val="center"/>
          </w:tcPr>
          <w:p>
            <w:pPr>
              <w:pStyle w:val="128"/>
              <w:shd w:val="clear" w:color="auto" w:fill="auto"/>
              <w:spacing w:before="0" w:after="0" w:line="240" w:lineRule="auto"/>
              <w:jc w:val="center"/>
              <w:rPr>
                <w:rFonts w:hint="eastAsia" w:ascii="仿宋" w:hAnsi="仿宋" w:eastAsia="仿宋" w:cs="仿宋"/>
                <w:color w:val="000000"/>
                <w:spacing w:val="0"/>
                <w:sz w:val="24"/>
                <w:szCs w:val="24"/>
                <w:lang w:val="en-US" w:eastAsia="zh-CN" w:bidi="zh-TW"/>
              </w:rPr>
            </w:pPr>
            <w:r>
              <w:rPr>
                <w:rFonts w:hint="eastAsia" w:ascii="仿宋" w:hAnsi="仿宋" w:eastAsia="仿宋" w:cs="仿宋"/>
                <w:color w:val="000000"/>
                <w:spacing w:val="0"/>
                <w:sz w:val="24"/>
                <w:szCs w:val="24"/>
                <w:lang w:val="en-US" w:eastAsia="zh-CN" w:bidi="zh-TW"/>
              </w:rPr>
              <w:t>机械绘图；机械零部件的加工工艺编制及</w:t>
            </w:r>
          </w:p>
          <w:p>
            <w:pPr>
              <w:pStyle w:val="128"/>
              <w:shd w:val="clear" w:color="auto" w:fill="auto"/>
              <w:spacing w:before="0" w:after="0" w:line="240" w:lineRule="auto"/>
              <w:jc w:val="both"/>
              <w:rPr>
                <w:rFonts w:hint="default" w:ascii="仿宋" w:hAnsi="仿宋" w:eastAsia="仿宋" w:cs="仿宋"/>
                <w:color w:val="000000"/>
                <w:spacing w:val="0"/>
                <w:sz w:val="24"/>
                <w:szCs w:val="24"/>
                <w:lang w:val="en-US" w:eastAsia="zh-CN" w:bidi="zh-TW"/>
              </w:rPr>
            </w:pPr>
            <w:r>
              <w:rPr>
                <w:rFonts w:hint="eastAsia" w:ascii="仿宋" w:hAnsi="仿宋" w:eastAsia="仿宋" w:cs="仿宋"/>
                <w:color w:val="000000"/>
                <w:spacing w:val="0"/>
                <w:sz w:val="24"/>
                <w:szCs w:val="24"/>
                <w:lang w:val="en-US" w:eastAsia="zh-CN" w:bidi="zh-TW"/>
              </w:rPr>
              <w:t>制作。</w:t>
            </w:r>
          </w:p>
        </w:tc>
        <w:tc>
          <w:tcPr>
            <w:tcW w:w="2669" w:type="dxa"/>
            <w:tcBorders>
              <w:top w:val="single" w:color="auto" w:sz="4" w:space="0"/>
              <w:left w:val="single" w:color="auto" w:sz="4" w:space="0"/>
              <w:right w:val="single" w:color="auto" w:sz="4" w:space="0"/>
            </w:tcBorders>
            <w:shd w:val="clear" w:color="auto" w:fill="FFFFFF"/>
            <w:noWrap w:val="0"/>
            <w:vAlign w:val="center"/>
          </w:tcPr>
          <w:p>
            <w:pPr>
              <w:pStyle w:val="128"/>
              <w:shd w:val="clear" w:color="auto" w:fill="auto"/>
              <w:spacing w:before="0" w:after="0" w:line="240" w:lineRule="auto"/>
              <w:jc w:val="center"/>
              <w:rPr>
                <w:rFonts w:hint="default" w:ascii="仿宋" w:hAnsi="仿宋" w:eastAsia="仿宋" w:cs="仿宋"/>
                <w:spacing w:val="0"/>
                <w:sz w:val="24"/>
                <w:szCs w:val="24"/>
                <w:lang w:val="en-US" w:eastAsia="zh-TW"/>
              </w:rPr>
            </w:pPr>
            <w:r>
              <w:rPr>
                <w:rFonts w:hint="eastAsia" w:ascii="仿宋" w:hAnsi="仿宋" w:eastAsia="仿宋" w:cs="仿宋"/>
                <w:spacing w:val="0"/>
                <w:sz w:val="24"/>
                <w:szCs w:val="24"/>
                <w:lang w:val="en-US" w:eastAsia="zh-CN"/>
              </w:rPr>
              <w:t>CAD绘图员证</w:t>
            </w:r>
          </w:p>
        </w:tc>
      </w:tr>
      <w:tr>
        <w:tblPrEx>
          <w:tblCellMar>
            <w:top w:w="0" w:type="dxa"/>
            <w:left w:w="10" w:type="dxa"/>
            <w:bottom w:w="0" w:type="dxa"/>
            <w:right w:w="10" w:type="dxa"/>
          </w:tblCellMar>
        </w:tblPrEx>
        <w:trPr>
          <w:trHeight w:val="1240" w:hRule="exact"/>
        </w:trPr>
        <w:tc>
          <w:tcPr>
            <w:tcW w:w="670" w:type="dxa"/>
            <w:tcBorders>
              <w:top w:val="single" w:color="auto" w:sz="4" w:space="0"/>
              <w:left w:val="single" w:color="auto" w:sz="4" w:space="0"/>
              <w:bottom w:val="single" w:color="auto" w:sz="4" w:space="0"/>
            </w:tcBorders>
            <w:shd w:val="clear" w:color="auto" w:fill="FFFFFF"/>
            <w:noWrap w:val="0"/>
            <w:vAlign w:val="center"/>
          </w:tcPr>
          <w:p>
            <w:pPr>
              <w:pStyle w:val="128"/>
              <w:shd w:val="clear" w:color="auto" w:fill="auto"/>
              <w:spacing w:before="0" w:after="0" w:line="190" w:lineRule="exact"/>
              <w:ind w:left="260"/>
              <w:jc w:val="both"/>
              <w:rPr>
                <w:rFonts w:hint="eastAsia"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2</w:t>
            </w:r>
          </w:p>
        </w:tc>
        <w:tc>
          <w:tcPr>
            <w:tcW w:w="1993" w:type="dxa"/>
            <w:tcBorders>
              <w:top w:val="single" w:color="auto" w:sz="4" w:space="0"/>
              <w:left w:val="single" w:color="auto" w:sz="4" w:space="0"/>
              <w:bottom w:val="single" w:color="auto" w:sz="4" w:space="0"/>
            </w:tcBorders>
            <w:shd w:val="clear" w:color="auto" w:fill="FFFFFF"/>
            <w:noWrap w:val="0"/>
            <w:vAlign w:val="center"/>
          </w:tcPr>
          <w:p>
            <w:pPr>
              <w:pStyle w:val="128"/>
              <w:shd w:val="clear" w:color="auto" w:fill="auto"/>
              <w:spacing w:before="0" w:after="0" w:line="240" w:lineRule="auto"/>
              <w:ind w:firstLine="0" w:firstLineChars="0"/>
              <w:jc w:val="center"/>
              <w:rPr>
                <w:rFonts w:hint="default" w:ascii="仿宋" w:hAnsi="仿宋" w:eastAsia="仿宋" w:cs="仿宋"/>
                <w:color w:val="000000"/>
                <w:spacing w:val="0"/>
                <w:sz w:val="24"/>
                <w:szCs w:val="24"/>
                <w:lang w:val="en-US" w:eastAsia="zh-TW" w:bidi="zh-TW"/>
              </w:rPr>
            </w:pPr>
            <w:r>
              <w:rPr>
                <w:rFonts w:hint="eastAsia" w:ascii="仿宋" w:hAnsi="仿宋" w:eastAsia="仿宋" w:cs="仿宋"/>
                <w:spacing w:val="0"/>
                <w:sz w:val="24"/>
                <w:szCs w:val="24"/>
                <w:lang w:val="en-US" w:eastAsia="zh-CN"/>
              </w:rPr>
              <w:t>自动化技术员</w:t>
            </w:r>
          </w:p>
        </w:tc>
        <w:tc>
          <w:tcPr>
            <w:tcW w:w="4326" w:type="dxa"/>
            <w:tcBorders>
              <w:top w:val="single" w:color="auto" w:sz="4" w:space="0"/>
              <w:left w:val="single" w:color="auto" w:sz="4" w:space="0"/>
              <w:bottom w:val="single" w:color="auto" w:sz="4" w:space="0"/>
            </w:tcBorders>
            <w:shd w:val="clear" w:color="auto" w:fill="FFFFFF"/>
            <w:noWrap w:val="0"/>
            <w:vAlign w:val="center"/>
          </w:tcPr>
          <w:p>
            <w:pPr>
              <w:pStyle w:val="128"/>
              <w:shd w:val="clear" w:color="auto" w:fill="auto"/>
              <w:spacing w:before="0" w:after="0" w:line="240" w:lineRule="auto"/>
              <w:ind w:firstLine="0" w:firstLineChars="0"/>
              <w:jc w:val="center"/>
              <w:rPr>
                <w:rFonts w:hint="eastAsia" w:ascii="仿宋" w:hAnsi="仿宋" w:eastAsia="仿宋" w:cs="仿宋"/>
                <w:color w:val="000000"/>
                <w:spacing w:val="0"/>
                <w:sz w:val="24"/>
                <w:szCs w:val="24"/>
                <w:lang w:val="en-US" w:eastAsia="zh-CN" w:bidi="zh-TW"/>
              </w:rPr>
            </w:pPr>
            <w:r>
              <w:rPr>
                <w:rFonts w:hint="eastAsia" w:ascii="仿宋" w:hAnsi="仿宋" w:eastAsia="仿宋" w:cs="仿宋"/>
                <w:color w:val="000000"/>
                <w:spacing w:val="0"/>
                <w:sz w:val="24"/>
                <w:szCs w:val="24"/>
                <w:lang w:val="en-US" w:eastAsia="zh-CN" w:bidi="zh-TW"/>
              </w:rPr>
              <w:t>电气图纸绘图；一般电气控制电路维护维</w:t>
            </w:r>
          </w:p>
          <w:p>
            <w:pPr>
              <w:pStyle w:val="128"/>
              <w:shd w:val="clear" w:color="auto" w:fill="auto"/>
              <w:spacing w:before="0" w:after="0" w:line="240" w:lineRule="auto"/>
              <w:ind w:firstLine="0" w:firstLineChars="0"/>
              <w:jc w:val="both"/>
              <w:rPr>
                <w:rFonts w:hint="default" w:ascii="仿宋" w:hAnsi="仿宋" w:eastAsia="仿宋" w:cs="仿宋"/>
                <w:color w:val="000000"/>
                <w:spacing w:val="0"/>
                <w:sz w:val="24"/>
                <w:szCs w:val="24"/>
                <w:lang w:val="en-US" w:eastAsia="zh-TW" w:bidi="zh-TW"/>
              </w:rPr>
            </w:pPr>
            <w:r>
              <w:rPr>
                <w:rFonts w:hint="eastAsia" w:ascii="仿宋" w:hAnsi="仿宋" w:eastAsia="仿宋" w:cs="仿宋"/>
                <w:color w:val="000000"/>
                <w:spacing w:val="0"/>
                <w:sz w:val="24"/>
                <w:szCs w:val="24"/>
                <w:lang w:val="en-US" w:eastAsia="zh-CN" w:bidi="zh-TW"/>
              </w:rPr>
              <w:t>修；PLC编程调试。</w:t>
            </w:r>
          </w:p>
        </w:tc>
        <w:tc>
          <w:tcPr>
            <w:tcW w:w="26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28"/>
              <w:shd w:val="clear" w:color="auto" w:fill="auto"/>
              <w:spacing w:before="0" w:after="0" w:line="240" w:lineRule="auto"/>
              <w:ind w:firstLine="0" w:firstLineChars="0"/>
              <w:jc w:val="center"/>
              <w:rPr>
                <w:rFonts w:hint="default" w:ascii="仿宋" w:hAnsi="仿宋" w:eastAsia="仿宋" w:cs="仿宋"/>
                <w:color w:val="000000"/>
                <w:spacing w:val="0"/>
                <w:sz w:val="24"/>
                <w:szCs w:val="24"/>
                <w:lang w:val="en-US" w:eastAsia="zh-CN" w:bidi="zh-TW"/>
              </w:rPr>
            </w:pPr>
            <w:r>
              <w:rPr>
                <w:rFonts w:hint="eastAsia" w:ascii="仿宋" w:hAnsi="仿宋" w:eastAsia="仿宋" w:cs="仿宋"/>
                <w:spacing w:val="0"/>
                <w:sz w:val="24"/>
                <w:szCs w:val="24"/>
                <w:lang w:val="en-US" w:eastAsia="zh-CN"/>
              </w:rPr>
              <w:t>可编程控制系统设计师</w:t>
            </w:r>
          </w:p>
        </w:tc>
      </w:tr>
      <w:tr>
        <w:tblPrEx>
          <w:tblCellMar>
            <w:top w:w="0" w:type="dxa"/>
            <w:left w:w="10" w:type="dxa"/>
            <w:bottom w:w="0" w:type="dxa"/>
            <w:right w:w="10" w:type="dxa"/>
          </w:tblCellMar>
        </w:tblPrEx>
        <w:trPr>
          <w:trHeight w:val="1240" w:hRule="exact"/>
        </w:trPr>
        <w:tc>
          <w:tcPr>
            <w:tcW w:w="670" w:type="dxa"/>
            <w:tcBorders>
              <w:top w:val="single" w:color="auto" w:sz="4" w:space="0"/>
              <w:left w:val="single" w:color="auto" w:sz="4" w:space="0"/>
              <w:bottom w:val="single" w:color="auto" w:sz="4" w:space="0"/>
            </w:tcBorders>
            <w:shd w:val="clear" w:color="auto" w:fill="FFFFFF"/>
            <w:noWrap w:val="0"/>
            <w:vAlign w:val="center"/>
          </w:tcPr>
          <w:p>
            <w:pPr>
              <w:pStyle w:val="128"/>
              <w:shd w:val="clear" w:color="auto" w:fill="auto"/>
              <w:spacing w:before="0" w:after="0" w:line="190" w:lineRule="exact"/>
              <w:ind w:left="260"/>
              <w:jc w:val="both"/>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3</w:t>
            </w:r>
          </w:p>
        </w:tc>
        <w:tc>
          <w:tcPr>
            <w:tcW w:w="1993" w:type="dxa"/>
            <w:tcBorders>
              <w:top w:val="single" w:color="auto" w:sz="4" w:space="0"/>
              <w:left w:val="single" w:color="auto" w:sz="4" w:space="0"/>
              <w:bottom w:val="single" w:color="auto" w:sz="4" w:space="0"/>
            </w:tcBorders>
            <w:shd w:val="clear" w:color="auto" w:fill="FFFFFF"/>
            <w:noWrap w:val="0"/>
            <w:vAlign w:val="center"/>
          </w:tcPr>
          <w:p>
            <w:pPr>
              <w:pStyle w:val="128"/>
              <w:shd w:val="clear" w:color="auto" w:fill="auto"/>
              <w:spacing w:before="0" w:after="0" w:line="240" w:lineRule="auto"/>
              <w:ind w:firstLine="0" w:firstLineChars="0"/>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机电设备安装、调试、维护与管理</w:t>
            </w:r>
          </w:p>
        </w:tc>
        <w:tc>
          <w:tcPr>
            <w:tcW w:w="4326" w:type="dxa"/>
            <w:tcBorders>
              <w:top w:val="single" w:color="auto" w:sz="4" w:space="0"/>
              <w:left w:val="single" w:color="auto" w:sz="4" w:space="0"/>
              <w:bottom w:val="single" w:color="auto" w:sz="4" w:space="0"/>
            </w:tcBorders>
            <w:shd w:val="clear" w:color="auto" w:fill="FFFFFF"/>
            <w:noWrap w:val="0"/>
            <w:vAlign w:val="center"/>
          </w:tcPr>
          <w:p>
            <w:pPr>
              <w:pStyle w:val="128"/>
              <w:shd w:val="clear" w:color="auto" w:fill="auto"/>
              <w:spacing w:before="0" w:after="0" w:line="240" w:lineRule="auto"/>
              <w:ind w:firstLine="0" w:firstLineChars="0"/>
              <w:jc w:val="center"/>
              <w:rPr>
                <w:rFonts w:hint="eastAsia" w:ascii="仿宋" w:hAnsi="仿宋" w:eastAsia="仿宋" w:cs="仿宋"/>
                <w:color w:val="000000"/>
                <w:spacing w:val="0"/>
                <w:sz w:val="24"/>
                <w:szCs w:val="24"/>
                <w:lang w:val="en-US" w:eastAsia="zh-CN" w:bidi="zh-TW"/>
              </w:rPr>
            </w:pPr>
            <w:r>
              <w:rPr>
                <w:rFonts w:hint="eastAsia" w:ascii="仿宋" w:hAnsi="仿宋" w:eastAsia="仿宋" w:cs="仿宋"/>
                <w:color w:val="000000"/>
                <w:spacing w:val="0"/>
                <w:sz w:val="24"/>
                <w:szCs w:val="24"/>
                <w:lang w:val="en-US" w:eastAsia="zh-CN" w:bidi="zh-TW"/>
              </w:rPr>
              <w:t>对机电设备进行安装、调试、定期维护、</w:t>
            </w:r>
          </w:p>
          <w:p>
            <w:pPr>
              <w:pStyle w:val="128"/>
              <w:shd w:val="clear" w:color="auto" w:fill="auto"/>
              <w:spacing w:before="0" w:after="0" w:line="240" w:lineRule="auto"/>
              <w:ind w:firstLine="0" w:firstLineChars="0"/>
              <w:jc w:val="both"/>
              <w:rPr>
                <w:rFonts w:hint="default" w:ascii="仿宋" w:hAnsi="仿宋" w:eastAsia="仿宋" w:cs="仿宋"/>
                <w:color w:val="000000"/>
                <w:spacing w:val="0"/>
                <w:sz w:val="24"/>
                <w:szCs w:val="24"/>
                <w:lang w:val="en-US" w:eastAsia="zh-CN" w:bidi="zh-TW"/>
              </w:rPr>
            </w:pPr>
            <w:r>
              <w:rPr>
                <w:rFonts w:hint="eastAsia" w:ascii="仿宋" w:hAnsi="仿宋" w:eastAsia="仿宋" w:cs="仿宋"/>
                <w:color w:val="000000"/>
                <w:spacing w:val="0"/>
                <w:sz w:val="24"/>
                <w:szCs w:val="24"/>
                <w:lang w:val="en-US" w:eastAsia="zh-CN" w:bidi="zh-TW"/>
              </w:rPr>
              <w:t>保养和故障处理。</w:t>
            </w:r>
          </w:p>
        </w:tc>
        <w:tc>
          <w:tcPr>
            <w:tcW w:w="26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28"/>
              <w:shd w:val="clear" w:color="auto" w:fill="auto"/>
              <w:spacing w:before="0" w:after="0" w:line="240" w:lineRule="auto"/>
              <w:ind w:firstLine="0" w:firstLineChars="0"/>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维修电工（中级资格证）</w:t>
            </w:r>
          </w:p>
        </w:tc>
      </w:tr>
      <w:tr>
        <w:tblPrEx>
          <w:tblCellMar>
            <w:top w:w="0" w:type="dxa"/>
            <w:left w:w="10" w:type="dxa"/>
            <w:bottom w:w="0" w:type="dxa"/>
            <w:right w:w="10" w:type="dxa"/>
          </w:tblCellMar>
        </w:tblPrEx>
        <w:trPr>
          <w:trHeight w:val="1240" w:hRule="exact"/>
        </w:trPr>
        <w:tc>
          <w:tcPr>
            <w:tcW w:w="670" w:type="dxa"/>
            <w:tcBorders>
              <w:top w:val="single" w:color="auto" w:sz="4" w:space="0"/>
              <w:left w:val="single" w:color="auto" w:sz="4" w:space="0"/>
              <w:bottom w:val="single" w:color="auto" w:sz="4" w:space="0"/>
            </w:tcBorders>
            <w:shd w:val="clear" w:color="auto" w:fill="FFFFFF"/>
            <w:noWrap w:val="0"/>
            <w:vAlign w:val="center"/>
          </w:tcPr>
          <w:p>
            <w:pPr>
              <w:pStyle w:val="128"/>
              <w:shd w:val="clear" w:color="auto" w:fill="auto"/>
              <w:spacing w:before="0" w:after="0" w:line="190" w:lineRule="exact"/>
              <w:ind w:left="260"/>
              <w:jc w:val="both"/>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4</w:t>
            </w:r>
          </w:p>
        </w:tc>
        <w:tc>
          <w:tcPr>
            <w:tcW w:w="1993" w:type="dxa"/>
            <w:tcBorders>
              <w:top w:val="single" w:color="auto" w:sz="4" w:space="0"/>
              <w:left w:val="single" w:color="auto" w:sz="4" w:space="0"/>
              <w:bottom w:val="single" w:color="auto" w:sz="4" w:space="0"/>
            </w:tcBorders>
            <w:shd w:val="clear" w:color="auto" w:fill="FFFFFF"/>
            <w:noWrap w:val="0"/>
            <w:vAlign w:val="center"/>
          </w:tcPr>
          <w:p>
            <w:pPr>
              <w:pStyle w:val="128"/>
              <w:shd w:val="clear" w:color="auto" w:fill="auto"/>
              <w:spacing w:before="0" w:after="0" w:line="240" w:lineRule="auto"/>
              <w:ind w:firstLine="0" w:firstLineChars="0"/>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机电设备销售与技术服务</w:t>
            </w:r>
          </w:p>
        </w:tc>
        <w:tc>
          <w:tcPr>
            <w:tcW w:w="4326" w:type="dxa"/>
            <w:tcBorders>
              <w:top w:val="single" w:color="auto" w:sz="4" w:space="0"/>
              <w:left w:val="single" w:color="auto" w:sz="4" w:space="0"/>
              <w:bottom w:val="single" w:color="auto" w:sz="4" w:space="0"/>
            </w:tcBorders>
            <w:shd w:val="clear" w:color="auto" w:fill="FFFFFF"/>
            <w:noWrap w:val="0"/>
            <w:vAlign w:val="center"/>
          </w:tcPr>
          <w:p>
            <w:pPr>
              <w:pStyle w:val="128"/>
              <w:shd w:val="clear" w:color="auto" w:fill="auto"/>
              <w:spacing w:before="0" w:after="0" w:line="240" w:lineRule="auto"/>
              <w:ind w:firstLine="0" w:firstLineChars="0"/>
              <w:jc w:val="center"/>
              <w:rPr>
                <w:rFonts w:hint="default" w:ascii="仿宋" w:hAnsi="仿宋" w:eastAsia="仿宋" w:cs="仿宋"/>
                <w:color w:val="000000"/>
                <w:spacing w:val="0"/>
                <w:sz w:val="24"/>
                <w:szCs w:val="24"/>
                <w:lang w:val="en-US" w:eastAsia="zh-CN" w:bidi="zh-TW"/>
              </w:rPr>
            </w:pPr>
            <w:r>
              <w:rPr>
                <w:rFonts w:hint="eastAsia" w:ascii="仿宋" w:hAnsi="仿宋" w:eastAsia="仿宋" w:cs="仿宋"/>
                <w:color w:val="000000"/>
                <w:spacing w:val="0"/>
                <w:sz w:val="24"/>
                <w:szCs w:val="24"/>
                <w:lang w:val="en-US" w:eastAsia="zh-CN" w:bidi="zh-TW"/>
              </w:rPr>
              <w:t>机电设备销售，售后技术服务，技术培训。</w:t>
            </w:r>
          </w:p>
        </w:tc>
        <w:tc>
          <w:tcPr>
            <w:tcW w:w="26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28"/>
              <w:shd w:val="clear" w:color="auto" w:fill="auto"/>
              <w:spacing w:before="0" w:after="0" w:line="240" w:lineRule="auto"/>
              <w:ind w:firstLine="0" w:firstLineChars="0"/>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无</w:t>
            </w:r>
          </w:p>
        </w:tc>
      </w:tr>
      <w:tr>
        <w:tblPrEx>
          <w:tblCellMar>
            <w:top w:w="0" w:type="dxa"/>
            <w:left w:w="10" w:type="dxa"/>
            <w:bottom w:w="0" w:type="dxa"/>
            <w:right w:w="10" w:type="dxa"/>
          </w:tblCellMar>
        </w:tblPrEx>
        <w:trPr>
          <w:trHeight w:val="1240" w:hRule="exact"/>
        </w:trPr>
        <w:tc>
          <w:tcPr>
            <w:tcW w:w="670" w:type="dxa"/>
            <w:tcBorders>
              <w:top w:val="single" w:color="auto" w:sz="4" w:space="0"/>
              <w:left w:val="single" w:color="auto" w:sz="4" w:space="0"/>
              <w:bottom w:val="single" w:color="auto" w:sz="4" w:space="0"/>
            </w:tcBorders>
            <w:shd w:val="clear" w:color="auto" w:fill="FFFFFF"/>
            <w:noWrap w:val="0"/>
            <w:vAlign w:val="center"/>
          </w:tcPr>
          <w:p>
            <w:pPr>
              <w:pStyle w:val="128"/>
              <w:shd w:val="clear" w:color="auto" w:fill="auto"/>
              <w:spacing w:before="0" w:after="0" w:line="190" w:lineRule="exact"/>
              <w:ind w:left="260"/>
              <w:jc w:val="both"/>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5</w:t>
            </w:r>
          </w:p>
        </w:tc>
        <w:tc>
          <w:tcPr>
            <w:tcW w:w="1993" w:type="dxa"/>
            <w:tcBorders>
              <w:top w:val="single" w:color="auto" w:sz="4" w:space="0"/>
              <w:left w:val="single" w:color="auto" w:sz="4" w:space="0"/>
              <w:bottom w:val="single" w:color="auto" w:sz="4" w:space="0"/>
            </w:tcBorders>
            <w:shd w:val="clear" w:color="auto" w:fill="FFFFFF"/>
            <w:noWrap w:val="0"/>
            <w:vAlign w:val="center"/>
          </w:tcPr>
          <w:p>
            <w:pPr>
              <w:pStyle w:val="128"/>
              <w:shd w:val="clear" w:color="auto" w:fill="auto"/>
              <w:spacing w:before="0" w:after="0" w:line="240" w:lineRule="auto"/>
              <w:ind w:firstLine="0" w:firstLineChars="0"/>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生产车间组织与管理</w:t>
            </w:r>
          </w:p>
        </w:tc>
        <w:tc>
          <w:tcPr>
            <w:tcW w:w="4326" w:type="dxa"/>
            <w:tcBorders>
              <w:top w:val="single" w:color="auto" w:sz="4" w:space="0"/>
              <w:left w:val="single" w:color="auto" w:sz="4" w:space="0"/>
              <w:bottom w:val="single" w:color="auto" w:sz="4" w:space="0"/>
            </w:tcBorders>
            <w:shd w:val="clear" w:color="auto" w:fill="FFFFFF"/>
            <w:noWrap w:val="0"/>
            <w:vAlign w:val="center"/>
          </w:tcPr>
          <w:p>
            <w:pPr>
              <w:pStyle w:val="128"/>
              <w:shd w:val="clear" w:color="auto" w:fill="auto"/>
              <w:spacing w:before="0" w:after="0" w:line="240" w:lineRule="auto"/>
              <w:ind w:firstLine="0" w:firstLineChars="0"/>
              <w:jc w:val="center"/>
              <w:rPr>
                <w:rFonts w:hint="eastAsia" w:ascii="仿宋" w:hAnsi="仿宋" w:eastAsia="仿宋" w:cs="仿宋"/>
                <w:color w:val="000000"/>
                <w:spacing w:val="0"/>
                <w:sz w:val="24"/>
                <w:szCs w:val="24"/>
                <w:lang w:val="en-US" w:eastAsia="zh-CN" w:bidi="zh-TW"/>
              </w:rPr>
            </w:pPr>
            <w:r>
              <w:rPr>
                <w:rFonts w:hint="eastAsia" w:ascii="仿宋" w:hAnsi="仿宋" w:eastAsia="仿宋" w:cs="仿宋"/>
                <w:color w:val="000000"/>
                <w:spacing w:val="0"/>
                <w:sz w:val="24"/>
                <w:szCs w:val="24"/>
                <w:lang w:val="en-US" w:eastAsia="zh-CN" w:bidi="zh-TW"/>
              </w:rPr>
              <w:t>生产现场生产过程管理；制定生产计划、执行生产计划、进行生产控制；统计生产</w:t>
            </w:r>
          </w:p>
          <w:p>
            <w:pPr>
              <w:pStyle w:val="128"/>
              <w:shd w:val="clear" w:color="auto" w:fill="auto"/>
              <w:spacing w:before="0" w:after="0" w:line="240" w:lineRule="auto"/>
              <w:ind w:firstLine="0" w:firstLineChars="0"/>
              <w:jc w:val="both"/>
              <w:rPr>
                <w:rFonts w:hint="default" w:ascii="仿宋" w:hAnsi="仿宋" w:eastAsia="仿宋" w:cs="仿宋"/>
                <w:color w:val="000000"/>
                <w:spacing w:val="0"/>
                <w:sz w:val="24"/>
                <w:szCs w:val="24"/>
                <w:lang w:val="en-US" w:eastAsia="zh-CN" w:bidi="zh-TW"/>
              </w:rPr>
            </w:pPr>
            <w:r>
              <w:rPr>
                <w:rFonts w:hint="eastAsia" w:ascii="仿宋" w:hAnsi="仿宋" w:eastAsia="仿宋" w:cs="仿宋"/>
                <w:color w:val="000000"/>
                <w:spacing w:val="0"/>
                <w:sz w:val="24"/>
                <w:szCs w:val="24"/>
                <w:lang w:val="en-US" w:eastAsia="zh-CN" w:bidi="zh-TW"/>
              </w:rPr>
              <w:t>信息；外协管理。</w:t>
            </w:r>
          </w:p>
        </w:tc>
        <w:tc>
          <w:tcPr>
            <w:tcW w:w="26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28"/>
              <w:shd w:val="clear" w:color="auto" w:fill="auto"/>
              <w:spacing w:before="0" w:after="0" w:line="240" w:lineRule="auto"/>
              <w:ind w:firstLine="0" w:firstLineChars="0"/>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无</w:t>
            </w:r>
          </w:p>
        </w:tc>
      </w:tr>
      <w:tr>
        <w:tblPrEx>
          <w:tblCellMar>
            <w:top w:w="0" w:type="dxa"/>
            <w:left w:w="10" w:type="dxa"/>
            <w:bottom w:w="0" w:type="dxa"/>
            <w:right w:w="10" w:type="dxa"/>
          </w:tblCellMar>
        </w:tblPrEx>
        <w:trPr>
          <w:trHeight w:val="1240" w:hRule="exact"/>
        </w:trPr>
        <w:tc>
          <w:tcPr>
            <w:tcW w:w="670" w:type="dxa"/>
            <w:tcBorders>
              <w:top w:val="single" w:color="auto" w:sz="4" w:space="0"/>
              <w:left w:val="single" w:color="auto" w:sz="4" w:space="0"/>
              <w:bottom w:val="single" w:color="auto" w:sz="4" w:space="0"/>
            </w:tcBorders>
            <w:shd w:val="clear" w:color="auto" w:fill="FFFFFF"/>
            <w:noWrap w:val="0"/>
            <w:vAlign w:val="center"/>
          </w:tcPr>
          <w:p>
            <w:pPr>
              <w:pStyle w:val="128"/>
              <w:shd w:val="clear" w:color="auto" w:fill="auto"/>
              <w:spacing w:before="0" w:after="0" w:line="190" w:lineRule="exact"/>
              <w:ind w:left="260"/>
              <w:jc w:val="both"/>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6</w:t>
            </w:r>
          </w:p>
        </w:tc>
        <w:tc>
          <w:tcPr>
            <w:tcW w:w="1993" w:type="dxa"/>
            <w:tcBorders>
              <w:top w:val="single" w:color="auto" w:sz="4" w:space="0"/>
              <w:left w:val="single" w:color="auto" w:sz="4" w:space="0"/>
              <w:bottom w:val="single" w:color="auto" w:sz="4" w:space="0"/>
            </w:tcBorders>
            <w:shd w:val="clear" w:color="auto" w:fill="FFFFFF"/>
            <w:noWrap w:val="0"/>
            <w:vAlign w:val="center"/>
          </w:tcPr>
          <w:p>
            <w:pPr>
              <w:pStyle w:val="128"/>
              <w:shd w:val="clear" w:color="auto" w:fill="auto"/>
              <w:spacing w:before="0" w:after="0" w:line="240" w:lineRule="auto"/>
              <w:ind w:firstLine="0" w:firstLineChars="0"/>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机电一体化设备维修技术员</w:t>
            </w:r>
          </w:p>
        </w:tc>
        <w:tc>
          <w:tcPr>
            <w:tcW w:w="4326" w:type="dxa"/>
            <w:tcBorders>
              <w:top w:val="single" w:color="auto" w:sz="4" w:space="0"/>
              <w:left w:val="single" w:color="auto" w:sz="4" w:space="0"/>
              <w:bottom w:val="single" w:color="auto" w:sz="4" w:space="0"/>
            </w:tcBorders>
            <w:shd w:val="clear" w:color="auto" w:fill="FFFFFF"/>
            <w:noWrap w:val="0"/>
            <w:vAlign w:val="center"/>
          </w:tcPr>
          <w:p>
            <w:pPr>
              <w:pStyle w:val="128"/>
              <w:shd w:val="clear" w:color="auto" w:fill="auto"/>
              <w:spacing w:before="0" w:after="0" w:line="240" w:lineRule="auto"/>
              <w:ind w:firstLine="0" w:firstLineChars="0"/>
              <w:jc w:val="both"/>
              <w:rPr>
                <w:rFonts w:hint="default" w:ascii="仿宋" w:hAnsi="仿宋" w:eastAsia="仿宋" w:cs="仿宋"/>
                <w:color w:val="000000"/>
                <w:spacing w:val="0"/>
                <w:sz w:val="24"/>
                <w:szCs w:val="24"/>
                <w:lang w:val="en-US" w:eastAsia="zh-CN" w:bidi="zh-TW"/>
              </w:rPr>
            </w:pPr>
            <w:r>
              <w:rPr>
                <w:rFonts w:hint="eastAsia" w:ascii="仿宋" w:hAnsi="仿宋" w:eastAsia="仿宋" w:cs="仿宋"/>
                <w:color w:val="000000"/>
                <w:spacing w:val="0"/>
                <w:sz w:val="24"/>
                <w:szCs w:val="24"/>
                <w:lang w:val="en-US" w:eastAsia="zh-CN" w:bidi="zh-TW"/>
              </w:rPr>
              <w:t>机电设备故障诊断及维修工作。</w:t>
            </w:r>
            <w:bookmarkStart w:id="43" w:name="_GoBack"/>
            <w:bookmarkEnd w:id="43"/>
          </w:p>
        </w:tc>
        <w:tc>
          <w:tcPr>
            <w:tcW w:w="26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28"/>
              <w:shd w:val="clear" w:color="auto" w:fill="auto"/>
              <w:spacing w:before="0" w:after="0" w:line="240" w:lineRule="auto"/>
              <w:ind w:firstLine="0" w:firstLineChars="0"/>
              <w:jc w:val="center"/>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维修电工（中级资格证）</w:t>
            </w:r>
          </w:p>
        </w:tc>
      </w:tr>
    </w:tbl>
    <w:p>
      <w:pPr>
        <w:keepNext w:val="0"/>
        <w:keepLines w:val="0"/>
        <w:pageBreakBefore w:val="0"/>
        <w:widowControl w:val="0"/>
        <w:kinsoku/>
        <w:wordWrap/>
        <w:overflowPunct w:val="0"/>
        <w:topLinePunct/>
        <w:autoSpaceDE/>
        <w:autoSpaceDN/>
        <w:bidi w:val="0"/>
        <w:adjustRightInd w:val="0"/>
        <w:snapToGrid w:val="0"/>
        <w:spacing w:line="240" w:lineRule="auto"/>
        <w:ind w:left="0" w:leftChars="0" w:firstLine="600" w:firstLineChars="200"/>
        <w:textAlignment w:val="auto"/>
        <w:rPr>
          <w:rFonts w:hint="eastAsia" w:eastAsia="黑体"/>
          <w:sz w:val="30"/>
          <w:szCs w:val="30"/>
        </w:rPr>
      </w:pPr>
      <w:r>
        <w:rPr>
          <w:rFonts w:hint="eastAsia" w:ascii="黑体" w:hAnsi="黑体" w:eastAsia="黑体"/>
          <w:sz w:val="30"/>
          <w:szCs w:val="30"/>
        </w:rPr>
        <w:t>五、培养目标与培养规格</w:t>
      </w:r>
    </w:p>
    <w:p>
      <w:pPr>
        <w:spacing w:line="480" w:lineRule="exact"/>
        <w:ind w:firstLine="600" w:firstLineChars="200"/>
        <w:outlineLvl w:val="1"/>
        <w:rPr>
          <w:sz w:val="28"/>
          <w:szCs w:val="28"/>
        </w:rPr>
      </w:pPr>
      <w:bookmarkStart w:id="17" w:name="_Toc523"/>
      <w:bookmarkStart w:id="18" w:name="_Toc31382"/>
      <w:r>
        <w:rPr>
          <w:rFonts w:hint="eastAsia" w:ascii="楷体" w:hAnsi="楷体" w:eastAsia="楷体" w:cs="楷体"/>
          <w:sz w:val="30"/>
          <w:szCs w:val="30"/>
        </w:rPr>
        <w:t>（一）培养目标</w:t>
      </w:r>
      <w:bookmarkEnd w:id="17"/>
      <w:bookmarkEnd w:id="18"/>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本专业培养理想信念坚定， 德、智、体、美、劳全面发展， 具有一定的科学文化水平，良好的人文素养、职业道德和创新意识，精益求精的工匠精神，较强的就业能力和可持续发展的能力，掌握本专业知识和技术技能，面向通用设备制造业，金属制品、机械和设备修理业的设备工程技术人员、机械设备修理人员等职业群，能够从事机电一体化设备生产与维修、自动生产线运维、机电一体化设备安装与调试、机电一体化设备销售和技术支持、机电一体化设备技改等工作的高素质技术技能人才。</w:t>
      </w:r>
    </w:p>
    <w:p>
      <w:pPr>
        <w:spacing w:line="480" w:lineRule="exact"/>
        <w:ind w:firstLine="600" w:firstLineChars="200"/>
        <w:outlineLvl w:val="1"/>
        <w:rPr>
          <w:rFonts w:hint="eastAsia" w:ascii="楷体" w:hAnsi="楷体" w:eastAsia="楷体" w:cs="楷体"/>
          <w:sz w:val="30"/>
          <w:szCs w:val="30"/>
        </w:rPr>
      </w:pPr>
      <w:bookmarkStart w:id="19" w:name="_Toc20925"/>
      <w:bookmarkStart w:id="20" w:name="_Toc29521"/>
      <w:r>
        <w:rPr>
          <w:rFonts w:hint="eastAsia" w:ascii="楷体" w:hAnsi="楷体" w:eastAsia="楷体" w:cs="楷体"/>
          <w:sz w:val="30"/>
          <w:szCs w:val="30"/>
        </w:rPr>
        <w:t>（二）培养规格</w:t>
      </w:r>
      <w:bookmarkEnd w:id="19"/>
      <w:bookmarkEnd w:id="20"/>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本专业毕业生应具有以下职业素养、专业知识和技能：</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1.职业素养</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rPr>
        <w:t>（1）</w:t>
      </w:r>
      <w:r>
        <w:rPr>
          <w:rFonts w:hint="eastAsia" w:ascii="仿宋" w:hAnsi="仿宋" w:eastAsia="仿宋" w:cs="仿宋"/>
          <w:sz w:val="30"/>
          <w:szCs w:val="30"/>
          <w:lang w:val="en-US" w:eastAsia="zh-CN"/>
        </w:rPr>
        <w:t>具备热爱祖国、信守承诺、仁爱友善、尊师重道的品格</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（2）具有</w:t>
      </w:r>
      <w:r>
        <w:rPr>
          <w:rFonts w:hint="eastAsia" w:ascii="仿宋" w:hAnsi="仿宋" w:eastAsia="仿宋" w:cs="仿宋"/>
          <w:sz w:val="30"/>
          <w:szCs w:val="30"/>
          <w:lang w:val="en-US" w:eastAsia="zh-CN"/>
        </w:rPr>
        <w:t>爱岗敬业、精益求精、乐于奉献、敢于承担、勇于创新的职业精神；</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（3）具有</w:t>
      </w:r>
      <w:r>
        <w:rPr>
          <w:rFonts w:hint="eastAsia" w:ascii="仿宋" w:hAnsi="仿宋" w:eastAsia="仿宋" w:cs="仿宋"/>
          <w:sz w:val="30"/>
          <w:szCs w:val="30"/>
        </w:rPr>
        <w:t>良好的职业道德，能自觉遵守行业法规、规范和企业规章制度；</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4</w:t>
      </w:r>
      <w:r>
        <w:rPr>
          <w:rFonts w:hint="eastAsia" w:ascii="仿宋" w:hAnsi="仿宋" w:eastAsia="仿宋" w:cs="仿宋"/>
          <w:sz w:val="30"/>
          <w:szCs w:val="30"/>
        </w:rPr>
        <w:t>）具有良好的工作态度、工作作风、表达能力和适应能力；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5</w:t>
      </w:r>
      <w:r>
        <w:rPr>
          <w:rFonts w:hint="eastAsia" w:ascii="仿宋" w:hAnsi="仿宋" w:eastAsia="仿宋" w:cs="仿宋"/>
          <w:sz w:val="30"/>
          <w:szCs w:val="30"/>
        </w:rPr>
        <w:t>）具备良好的人际交往能力、团队合作精神和优质服务意识；</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6</w:t>
      </w:r>
      <w:r>
        <w:rPr>
          <w:rFonts w:hint="eastAsia" w:ascii="仿宋" w:hAnsi="仿宋" w:eastAsia="仿宋" w:cs="仿宋"/>
          <w:sz w:val="30"/>
          <w:szCs w:val="30"/>
        </w:rPr>
        <w:t>）具备安全生产、节能环保和规范操作的意识；</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7</w:t>
      </w:r>
      <w:r>
        <w:rPr>
          <w:rFonts w:hint="eastAsia" w:ascii="仿宋" w:hAnsi="仿宋" w:eastAsia="仿宋" w:cs="仿宋"/>
          <w:sz w:val="30"/>
          <w:szCs w:val="30"/>
        </w:rPr>
        <w:t>）具备良好的信息收集和处理能力，学习新知识的能力；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8</w:t>
      </w:r>
      <w:r>
        <w:rPr>
          <w:rFonts w:hint="eastAsia" w:ascii="仿宋" w:hAnsi="仿宋" w:eastAsia="仿宋" w:cs="仿宋"/>
          <w:sz w:val="30"/>
          <w:szCs w:val="30"/>
        </w:rPr>
        <w:t>）具有健康的心理和体魄、树立职业竞争和创新意识。</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2.专业知识和技能</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（1）专业基础知识</w:t>
      </w:r>
    </w:p>
    <w:p>
      <w:pPr>
        <w:keepNext w:val="0"/>
        <w:keepLines w:val="0"/>
        <w:pageBreakBefore w:val="0"/>
        <w:widowControl w:val="0"/>
        <w:numPr>
          <w:ilvl w:val="0"/>
          <w:numId w:val="1"/>
        </w:numPr>
        <w:kinsoku/>
        <w:wordWrap/>
        <w:overflowPunct/>
        <w:topLinePunct/>
        <w:autoSpaceDE/>
        <w:autoSpaceDN/>
        <w:bidi w:val="0"/>
        <w:adjustRightInd w:val="0"/>
        <w:snapToGrid w:val="0"/>
        <w:spacing w:line="56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掌握必备的思想政治理论、科学文化基础知识和中华优秀传统文化知识。</w:t>
      </w:r>
    </w:p>
    <w:p>
      <w:pPr>
        <w:keepNext w:val="0"/>
        <w:keepLines w:val="0"/>
        <w:pageBreakBefore w:val="0"/>
        <w:widowControl w:val="0"/>
        <w:numPr>
          <w:ilvl w:val="0"/>
          <w:numId w:val="1"/>
        </w:numPr>
        <w:kinsoku/>
        <w:wordWrap/>
        <w:overflowPunct/>
        <w:topLinePunct/>
        <w:autoSpaceDE/>
        <w:autoSpaceDN/>
        <w:bidi w:val="0"/>
        <w:adjustRightInd w:val="0"/>
        <w:snapToGrid w:val="0"/>
        <w:spacing w:line="56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熟悉与本专业相关的法律法规以及环境保护、安全消防等知识。</w:t>
      </w:r>
    </w:p>
    <w:p>
      <w:pPr>
        <w:keepNext w:val="0"/>
        <w:keepLines w:val="0"/>
        <w:pageBreakBefore w:val="0"/>
        <w:widowControl w:val="0"/>
        <w:numPr>
          <w:ilvl w:val="0"/>
          <w:numId w:val="1"/>
        </w:numPr>
        <w:kinsoku/>
        <w:wordWrap/>
        <w:overflowPunct/>
        <w:topLinePunct/>
        <w:autoSpaceDE/>
        <w:autoSpaceDN/>
        <w:bidi w:val="0"/>
        <w:adjustRightInd w:val="0"/>
        <w:snapToGrid w:val="0"/>
        <w:spacing w:line="56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掌握绘制机械图、电气图等工程图的基础知识。</w:t>
      </w:r>
    </w:p>
    <w:p>
      <w:pPr>
        <w:keepNext w:val="0"/>
        <w:keepLines w:val="0"/>
        <w:pageBreakBefore w:val="0"/>
        <w:widowControl w:val="0"/>
        <w:numPr>
          <w:ilvl w:val="0"/>
          <w:numId w:val="1"/>
        </w:numPr>
        <w:kinsoku/>
        <w:wordWrap/>
        <w:overflowPunct/>
        <w:topLinePunct/>
        <w:autoSpaceDE/>
        <w:autoSpaceDN/>
        <w:bidi w:val="0"/>
        <w:adjustRightInd w:val="0"/>
        <w:snapToGrid w:val="0"/>
        <w:spacing w:line="56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掌握工程力学、机械原理、机械零件、工程材料、公差配合、机械加工等技术的专业知识。</w:t>
      </w:r>
    </w:p>
    <w:p>
      <w:pPr>
        <w:keepNext w:val="0"/>
        <w:keepLines w:val="0"/>
        <w:pageBreakBefore w:val="0"/>
        <w:widowControl w:val="0"/>
        <w:numPr>
          <w:ilvl w:val="0"/>
          <w:numId w:val="1"/>
        </w:numPr>
        <w:kinsoku/>
        <w:wordWrap/>
        <w:overflowPunct/>
        <w:topLinePunct/>
        <w:autoSpaceDE/>
        <w:autoSpaceDN/>
        <w:bidi w:val="0"/>
        <w:adjustRightInd w:val="0"/>
        <w:snapToGrid w:val="0"/>
        <w:spacing w:line="56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掌握电工与电子</w:t>
      </w:r>
      <w:r>
        <w:rPr>
          <w:rFonts w:hint="eastAsia" w:ascii="仿宋" w:hAnsi="仿宋" w:eastAsia="仿宋" w:cs="仿宋"/>
          <w:sz w:val="30"/>
          <w:szCs w:val="30"/>
          <w:lang w:eastAsia="zh-CN"/>
        </w:rPr>
        <w:t>、</w:t>
      </w:r>
      <w:r>
        <w:rPr>
          <w:rFonts w:hint="eastAsia" w:ascii="仿宋" w:hAnsi="仿宋" w:eastAsia="仿宋" w:cs="仿宋"/>
          <w:sz w:val="30"/>
          <w:szCs w:val="30"/>
        </w:rPr>
        <w:t>液压与气动、传感器与检测、电机与拖动、 PLC控制、</w:t>
      </w:r>
      <w:r>
        <w:rPr>
          <w:rFonts w:hint="eastAsia" w:ascii="仿宋" w:hAnsi="仿宋" w:eastAsia="仿宋" w:cs="仿宋"/>
          <w:sz w:val="30"/>
          <w:szCs w:val="30"/>
          <w:lang w:val="en-US" w:eastAsia="zh-CN"/>
        </w:rPr>
        <w:t>机械制图</w:t>
      </w:r>
      <w:r>
        <w:rPr>
          <w:rFonts w:hint="eastAsia" w:ascii="仿宋" w:hAnsi="仿宋" w:eastAsia="仿宋" w:cs="仿宋"/>
          <w:sz w:val="30"/>
          <w:szCs w:val="30"/>
        </w:rPr>
        <w:t>、</w:t>
      </w:r>
      <w:r>
        <w:rPr>
          <w:rFonts w:hint="eastAsia" w:ascii="仿宋" w:hAnsi="仿宋" w:eastAsia="仿宋" w:cs="仿宋"/>
          <w:sz w:val="30"/>
          <w:szCs w:val="30"/>
          <w:lang w:val="en-US" w:eastAsia="zh-CN"/>
        </w:rPr>
        <w:t>机械基础</w:t>
      </w:r>
      <w:r>
        <w:rPr>
          <w:rFonts w:hint="eastAsia" w:ascii="仿宋" w:hAnsi="仿宋" w:eastAsia="仿宋" w:cs="仿宋"/>
          <w:sz w:val="30"/>
          <w:szCs w:val="30"/>
        </w:rPr>
        <w:t>及</w:t>
      </w:r>
      <w:r>
        <w:rPr>
          <w:rFonts w:hint="eastAsia" w:ascii="仿宋" w:hAnsi="仿宋" w:eastAsia="仿宋" w:cs="仿宋"/>
          <w:sz w:val="30"/>
          <w:szCs w:val="30"/>
          <w:lang w:val="en-US" w:eastAsia="zh-CN"/>
        </w:rPr>
        <w:t>机械设计</w:t>
      </w:r>
      <w:r>
        <w:rPr>
          <w:rFonts w:hint="eastAsia" w:ascii="仿宋" w:hAnsi="仿宋" w:eastAsia="仿宋" w:cs="仿宋"/>
          <w:sz w:val="30"/>
          <w:szCs w:val="30"/>
        </w:rPr>
        <w:t>等技术的专业知识。</w:t>
      </w:r>
    </w:p>
    <w:p>
      <w:pPr>
        <w:keepNext w:val="0"/>
        <w:keepLines w:val="0"/>
        <w:pageBreakBefore w:val="0"/>
        <w:widowControl w:val="0"/>
        <w:numPr>
          <w:ilvl w:val="0"/>
          <w:numId w:val="1"/>
        </w:numPr>
        <w:kinsoku/>
        <w:wordWrap/>
        <w:overflowPunct/>
        <w:topLinePunct/>
        <w:autoSpaceDE/>
        <w:autoSpaceDN/>
        <w:bidi w:val="0"/>
        <w:adjustRightInd w:val="0"/>
        <w:snapToGrid w:val="0"/>
        <w:spacing w:line="56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掌握典型机电一体化设备的安装调试、维护与维修，自动化生产线和智能制造单元的运行与维护等机电综合知识。</w:t>
      </w:r>
    </w:p>
    <w:p>
      <w:pPr>
        <w:keepNext w:val="0"/>
        <w:keepLines w:val="0"/>
        <w:pageBreakBefore w:val="0"/>
        <w:widowControl w:val="0"/>
        <w:numPr>
          <w:ilvl w:val="0"/>
          <w:numId w:val="1"/>
        </w:numPr>
        <w:kinsoku/>
        <w:wordWrap/>
        <w:overflowPunct/>
        <w:topLinePunct/>
        <w:autoSpaceDE/>
        <w:autoSpaceDN/>
        <w:bidi w:val="0"/>
        <w:adjustRightInd w:val="0"/>
        <w:snapToGrid w:val="0"/>
        <w:spacing w:line="56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了解各种先进制造模式，掌握智能制造系统的基本概念、系统构成以及制造自动化系统、制造信息系统的基本知识。</w:t>
      </w:r>
    </w:p>
    <w:p>
      <w:pPr>
        <w:keepNext w:val="0"/>
        <w:keepLines w:val="0"/>
        <w:pageBreakBefore w:val="0"/>
        <w:widowControl w:val="0"/>
        <w:numPr>
          <w:ilvl w:val="0"/>
          <w:numId w:val="1"/>
        </w:numPr>
        <w:kinsoku/>
        <w:wordWrap/>
        <w:overflowPunct/>
        <w:topLinePunct/>
        <w:autoSpaceDE/>
        <w:autoSpaceDN/>
        <w:bidi w:val="0"/>
        <w:adjustRightInd w:val="0"/>
        <w:snapToGrid w:val="0"/>
        <w:spacing w:line="56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了解机电设备安装调试、维护维修相关国家标准与安全规范。</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（2）专业知识与技能</w:t>
      </w:r>
    </w:p>
    <w:p>
      <w:pPr>
        <w:keepNext w:val="0"/>
        <w:keepLines w:val="0"/>
        <w:pageBreakBefore w:val="0"/>
        <w:widowControl w:val="0"/>
        <w:kinsoku/>
        <w:wordWrap/>
        <w:overflowPunct/>
        <w:topLinePunct/>
        <w:autoSpaceDE/>
        <w:autoSpaceDN/>
        <w:bidi w:val="0"/>
        <w:adjustRightInd w:val="0"/>
        <w:snapToGrid w:val="0"/>
        <w:spacing w:line="560" w:lineRule="exact"/>
        <w:ind w:firstLine="480" w:firstLineChars="200"/>
        <w:textAlignment w:val="auto"/>
        <w:rPr>
          <w:rFonts w:hint="eastAsia" w:ascii="仿宋" w:hAnsi="仿宋" w:eastAsia="仿宋" w:cs="仿宋"/>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,1)</w:instrText>
      </w:r>
      <w:r>
        <w:rPr>
          <w:rFonts w:hint="eastAsia" w:ascii="仿宋" w:hAnsi="仿宋" w:eastAsia="仿宋" w:cs="仿宋"/>
          <w:sz w:val="24"/>
          <w:szCs w:val="24"/>
        </w:rPr>
        <w:fldChar w:fldCharType="end"/>
      </w:r>
      <w:r>
        <w:rPr>
          <w:rFonts w:hint="eastAsia" w:ascii="仿宋" w:hAnsi="仿宋" w:eastAsia="仿宋" w:cs="仿宋"/>
          <w:sz w:val="30"/>
          <w:szCs w:val="30"/>
        </w:rPr>
        <w:t>能识读各类机械图、电气图，能运用计算机绘图。；</w:t>
      </w:r>
    </w:p>
    <w:p>
      <w:pPr>
        <w:keepNext w:val="0"/>
        <w:keepLines w:val="0"/>
        <w:pageBreakBefore w:val="0"/>
        <w:widowControl w:val="0"/>
        <w:kinsoku/>
        <w:wordWrap/>
        <w:overflowPunct/>
        <w:topLinePunct/>
        <w:autoSpaceDE/>
        <w:autoSpaceDN/>
        <w:bidi w:val="0"/>
        <w:adjustRightInd w:val="0"/>
        <w:snapToGrid w:val="0"/>
        <w:spacing w:line="560" w:lineRule="exact"/>
        <w:ind w:firstLine="480" w:firstLineChars="200"/>
        <w:textAlignment w:val="auto"/>
        <w:rPr>
          <w:rFonts w:hint="eastAsia" w:ascii="仿宋" w:hAnsi="仿宋" w:eastAsia="仿宋" w:cs="仿宋"/>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,2)</w:instrText>
      </w:r>
      <w:r>
        <w:rPr>
          <w:rFonts w:hint="eastAsia" w:ascii="仿宋" w:hAnsi="仿宋" w:eastAsia="仿宋" w:cs="仿宋"/>
          <w:sz w:val="24"/>
          <w:szCs w:val="24"/>
        </w:rPr>
        <w:fldChar w:fldCharType="end"/>
      </w:r>
      <w:r>
        <w:rPr>
          <w:rFonts w:hint="eastAsia" w:ascii="仿宋" w:hAnsi="仿宋" w:eastAsia="仿宋" w:cs="仿宋"/>
          <w:sz w:val="30"/>
          <w:szCs w:val="30"/>
        </w:rPr>
        <w:t>能选择和使用常用仪器仪表和工具，能进行常用机械、电气元器件的选型；</w:t>
      </w:r>
    </w:p>
    <w:p>
      <w:pPr>
        <w:keepNext w:val="0"/>
        <w:keepLines w:val="0"/>
        <w:pageBreakBefore w:val="0"/>
        <w:widowControl w:val="0"/>
        <w:kinsoku/>
        <w:wordWrap/>
        <w:overflowPunct/>
        <w:topLinePunct/>
        <w:autoSpaceDE/>
        <w:autoSpaceDN/>
        <w:bidi w:val="0"/>
        <w:adjustRightInd w:val="0"/>
        <w:snapToGrid w:val="0"/>
        <w:spacing w:line="560" w:lineRule="exact"/>
        <w:ind w:firstLine="480" w:firstLineChars="200"/>
        <w:textAlignment w:val="auto"/>
        <w:rPr>
          <w:rFonts w:hint="eastAsia" w:ascii="仿宋" w:hAnsi="仿宋" w:eastAsia="仿宋" w:cs="仿宋"/>
          <w:sz w:val="30"/>
          <w:szCs w:val="30"/>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,3)</w:instrText>
      </w:r>
      <w:r>
        <w:rPr>
          <w:rFonts w:hint="eastAsia" w:ascii="仿宋" w:hAnsi="仿宋" w:eastAsia="仿宋" w:cs="仿宋"/>
          <w:sz w:val="24"/>
          <w:szCs w:val="24"/>
        </w:rPr>
        <w:fldChar w:fldCharType="end"/>
      </w:r>
      <w:r>
        <w:rPr>
          <w:rFonts w:hint="eastAsia" w:ascii="仿宋" w:hAnsi="仿宋" w:eastAsia="仿宋" w:cs="仿宋"/>
          <w:sz w:val="30"/>
          <w:szCs w:val="30"/>
        </w:rPr>
        <w:t>能根据设备图纸及技术要求进行装配和调试</w:t>
      </w:r>
      <w:r>
        <w:rPr>
          <w:rFonts w:hint="eastAsia" w:ascii="仿宋" w:hAnsi="仿宋" w:eastAsia="仿宋" w:cs="仿宋"/>
          <w:sz w:val="30"/>
          <w:szCs w:val="30"/>
          <w:lang w:val="en-US" w:eastAsia="zh-CN"/>
        </w:rPr>
        <w:t>；</w:t>
      </w:r>
    </w:p>
    <w:p>
      <w:pPr>
        <w:keepNext w:val="0"/>
        <w:keepLines w:val="0"/>
        <w:pageBreakBefore w:val="0"/>
        <w:widowControl w:val="0"/>
        <w:kinsoku/>
        <w:wordWrap/>
        <w:overflowPunct/>
        <w:topLinePunct/>
        <w:autoSpaceDE/>
        <w:autoSpaceDN/>
        <w:bidi w:val="0"/>
        <w:adjustRightInd w:val="0"/>
        <w:snapToGrid w:val="0"/>
        <w:spacing w:line="560" w:lineRule="exact"/>
        <w:ind w:firstLine="480" w:firstLineChars="200"/>
        <w:textAlignment w:val="auto"/>
        <w:rPr>
          <w:rFonts w:hint="eastAsia" w:ascii="仿宋" w:hAnsi="仿宋" w:eastAsia="仿宋" w:cs="仿宋"/>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,4)</w:instrText>
      </w:r>
      <w:r>
        <w:rPr>
          <w:rFonts w:hint="eastAsia" w:ascii="仿宋" w:hAnsi="仿宋" w:eastAsia="仿宋" w:cs="仿宋"/>
          <w:sz w:val="24"/>
          <w:szCs w:val="24"/>
        </w:rPr>
        <w:fldChar w:fldCharType="end"/>
      </w:r>
      <w:r>
        <w:rPr>
          <w:rFonts w:hint="eastAsia" w:ascii="仿宋" w:hAnsi="仿宋" w:eastAsia="仿宋" w:cs="仿宋"/>
          <w:sz w:val="30"/>
          <w:szCs w:val="30"/>
        </w:rPr>
        <w:t>能进行机电一体化设备控制系统的设计、编程和调试；</w:t>
      </w:r>
    </w:p>
    <w:p>
      <w:pPr>
        <w:keepNext w:val="0"/>
        <w:keepLines w:val="0"/>
        <w:pageBreakBefore w:val="0"/>
        <w:widowControl w:val="0"/>
        <w:kinsoku/>
        <w:wordWrap/>
        <w:overflowPunct/>
        <w:topLinePunct/>
        <w:autoSpaceDE/>
        <w:autoSpaceDN/>
        <w:bidi w:val="0"/>
        <w:adjustRightInd w:val="0"/>
        <w:snapToGrid w:val="0"/>
        <w:spacing w:line="560" w:lineRule="exact"/>
        <w:ind w:firstLine="480" w:firstLineChars="200"/>
        <w:textAlignment w:val="auto"/>
        <w:rPr>
          <w:rFonts w:hint="eastAsia" w:ascii="仿宋" w:hAnsi="仿宋" w:eastAsia="仿宋" w:cs="仿宋"/>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,5)</w:instrText>
      </w:r>
      <w:r>
        <w:rPr>
          <w:rFonts w:hint="eastAsia" w:ascii="仿宋" w:hAnsi="仿宋" w:eastAsia="仿宋" w:cs="仿宋"/>
          <w:sz w:val="24"/>
          <w:szCs w:val="24"/>
        </w:rPr>
        <w:fldChar w:fldCharType="end"/>
      </w:r>
      <w:r>
        <w:rPr>
          <w:rFonts w:hint="eastAsia" w:ascii="仿宋" w:hAnsi="仿宋" w:eastAsia="仿宋" w:cs="仿宋"/>
          <w:sz w:val="30"/>
          <w:szCs w:val="30"/>
        </w:rPr>
        <w:t>能进行机电一体化设备故障诊断和维修；</w:t>
      </w:r>
    </w:p>
    <w:p>
      <w:pPr>
        <w:keepNext w:val="0"/>
        <w:keepLines w:val="0"/>
        <w:pageBreakBefore w:val="0"/>
        <w:widowControl w:val="0"/>
        <w:kinsoku/>
        <w:wordWrap/>
        <w:overflowPunct/>
        <w:topLinePunct/>
        <w:autoSpaceDE/>
        <w:autoSpaceDN/>
        <w:bidi w:val="0"/>
        <w:adjustRightInd w:val="0"/>
        <w:snapToGrid w:val="0"/>
        <w:spacing w:line="560" w:lineRule="exact"/>
        <w:ind w:firstLine="480" w:firstLineChars="200"/>
        <w:textAlignment w:val="auto"/>
        <w:rPr>
          <w:rFonts w:hint="eastAsia" w:ascii="仿宋" w:hAnsi="仿宋" w:eastAsia="仿宋" w:cs="仿宋"/>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,6)</w:instrText>
      </w:r>
      <w:r>
        <w:rPr>
          <w:rFonts w:hint="eastAsia" w:ascii="仿宋" w:hAnsi="仿宋" w:eastAsia="仿宋" w:cs="仿宋"/>
          <w:sz w:val="24"/>
          <w:szCs w:val="24"/>
        </w:rPr>
        <w:fldChar w:fldCharType="end"/>
      </w:r>
      <w:r>
        <w:rPr>
          <w:rFonts w:hint="eastAsia" w:ascii="仿宋" w:hAnsi="仿宋" w:eastAsia="仿宋" w:cs="仿宋"/>
          <w:sz w:val="30"/>
          <w:szCs w:val="30"/>
        </w:rPr>
        <w:t>能对自动化生产线、智能制造单元进行运行管理、维护和调试；</w:t>
      </w:r>
    </w:p>
    <w:p>
      <w:pPr>
        <w:keepNext w:val="0"/>
        <w:keepLines w:val="0"/>
        <w:pageBreakBefore w:val="0"/>
        <w:widowControl w:val="0"/>
        <w:kinsoku/>
        <w:wordWrap/>
        <w:overflowPunct/>
        <w:topLinePunct/>
        <w:autoSpaceDE/>
        <w:autoSpaceDN/>
        <w:bidi w:val="0"/>
        <w:adjustRightInd w:val="0"/>
        <w:snapToGrid w:val="0"/>
        <w:spacing w:line="560" w:lineRule="exact"/>
        <w:ind w:firstLine="480" w:firstLineChars="200"/>
        <w:textAlignment w:val="auto"/>
        <w:rPr>
          <w:rFonts w:hint="eastAsia" w:ascii="仿宋" w:hAnsi="仿宋" w:eastAsia="仿宋" w:cs="仿宋"/>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,7)</w:instrText>
      </w:r>
      <w:r>
        <w:rPr>
          <w:rFonts w:hint="eastAsia" w:ascii="仿宋" w:hAnsi="仿宋" w:eastAsia="仿宋" w:cs="仿宋"/>
          <w:sz w:val="24"/>
          <w:szCs w:val="24"/>
        </w:rPr>
        <w:fldChar w:fldCharType="end"/>
      </w:r>
      <w:r>
        <w:rPr>
          <w:rFonts w:hint="eastAsia" w:ascii="仿宋" w:hAnsi="仿宋" w:eastAsia="仿宋" w:cs="仿宋"/>
          <w:sz w:val="30"/>
          <w:szCs w:val="30"/>
        </w:rPr>
        <w:t>能</w:t>
      </w:r>
      <w:r>
        <w:rPr>
          <w:rFonts w:hint="eastAsia" w:ascii="仿宋" w:hAnsi="仿宋" w:eastAsia="仿宋" w:cs="仿宋"/>
          <w:sz w:val="30"/>
          <w:szCs w:val="30"/>
          <w:lang w:val="en-US" w:eastAsia="zh-CN"/>
        </w:rPr>
        <w:t>测试、安装及调试相关软件</w:t>
      </w:r>
      <w:r>
        <w:rPr>
          <w:rFonts w:hint="eastAsia" w:ascii="仿宋" w:hAnsi="仿宋" w:eastAsia="仿宋" w:cs="仿宋"/>
          <w:sz w:val="30"/>
          <w:szCs w:val="30"/>
        </w:rPr>
        <w:t>；</w:t>
      </w:r>
    </w:p>
    <w:p>
      <w:pPr>
        <w:keepNext w:val="0"/>
        <w:keepLines w:val="0"/>
        <w:pageBreakBefore w:val="0"/>
        <w:widowControl w:val="0"/>
        <w:kinsoku/>
        <w:wordWrap/>
        <w:overflowPunct/>
        <w:topLinePunct/>
        <w:autoSpaceDE/>
        <w:autoSpaceDN/>
        <w:bidi w:val="0"/>
        <w:adjustRightInd w:val="0"/>
        <w:snapToGrid w:val="0"/>
        <w:spacing w:line="560" w:lineRule="exact"/>
        <w:ind w:firstLine="480" w:firstLineChars="200"/>
        <w:textAlignment w:val="auto"/>
        <w:rPr>
          <w:rFonts w:hint="eastAsia" w:ascii="仿宋" w:hAnsi="仿宋" w:eastAsia="仿宋" w:cs="仿宋"/>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,8)</w:instrText>
      </w:r>
      <w:r>
        <w:rPr>
          <w:rFonts w:hint="eastAsia" w:ascii="仿宋" w:hAnsi="仿宋" w:eastAsia="仿宋" w:cs="仿宋"/>
          <w:sz w:val="24"/>
          <w:szCs w:val="24"/>
        </w:rPr>
        <w:fldChar w:fldCharType="end"/>
      </w:r>
      <w:r>
        <w:rPr>
          <w:rFonts w:hint="eastAsia" w:ascii="仿宋" w:hAnsi="仿宋" w:eastAsia="仿宋" w:cs="仿宋"/>
          <w:sz w:val="30"/>
          <w:szCs w:val="30"/>
          <w:lang w:val="en-US" w:eastAsia="zh-CN"/>
        </w:rPr>
        <w:t>能对机电一体化设备进行常规的运维操作</w:t>
      </w:r>
      <w:r>
        <w:rPr>
          <w:rFonts w:hint="eastAsia" w:ascii="仿宋" w:hAnsi="仿宋" w:eastAsia="仿宋" w:cs="仿宋"/>
          <w:sz w:val="30"/>
          <w:szCs w:val="30"/>
        </w:rPr>
        <w:t>；</w:t>
      </w:r>
    </w:p>
    <w:p>
      <w:pPr>
        <w:keepNext w:val="0"/>
        <w:keepLines w:val="0"/>
        <w:pageBreakBefore w:val="0"/>
        <w:widowControl w:val="0"/>
        <w:kinsoku/>
        <w:wordWrap/>
        <w:overflowPunct/>
        <w:topLinePunct/>
        <w:autoSpaceDE/>
        <w:autoSpaceDN/>
        <w:bidi w:val="0"/>
        <w:adjustRightInd w:val="0"/>
        <w:snapToGrid w:val="0"/>
        <w:spacing w:line="560" w:lineRule="exact"/>
        <w:ind w:firstLine="480" w:firstLineChars="200"/>
        <w:textAlignment w:val="auto"/>
        <w:rPr>
          <w:rFonts w:hint="eastAsia" w:ascii="仿宋" w:hAnsi="仿宋" w:eastAsia="仿宋" w:cs="仿宋"/>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,9)</w:instrText>
      </w:r>
      <w:r>
        <w:rPr>
          <w:rFonts w:hint="eastAsia" w:ascii="仿宋" w:hAnsi="仿宋" w:eastAsia="仿宋" w:cs="仿宋"/>
          <w:sz w:val="24"/>
          <w:szCs w:val="24"/>
        </w:rPr>
        <w:fldChar w:fldCharType="end"/>
      </w:r>
      <w:r>
        <w:rPr>
          <w:rFonts w:hint="eastAsia" w:ascii="仿宋" w:hAnsi="仿宋" w:eastAsia="仿宋" w:cs="仿宋"/>
          <w:sz w:val="30"/>
          <w:szCs w:val="30"/>
          <w:lang w:val="en-US" w:eastAsia="zh-CN"/>
        </w:rPr>
        <w:t>能设计电子技术应用解决方案</w:t>
      </w:r>
      <w:r>
        <w:rPr>
          <w:rFonts w:hint="eastAsia" w:ascii="仿宋" w:hAnsi="仿宋" w:eastAsia="仿宋" w:cs="仿宋"/>
          <w:sz w:val="30"/>
          <w:szCs w:val="30"/>
        </w:rPr>
        <w:t>。</w:t>
      </w:r>
    </w:p>
    <w:p>
      <w:pPr>
        <w:keepNext w:val="0"/>
        <w:keepLines w:val="0"/>
        <w:pageBreakBefore w:val="0"/>
        <w:widowControl w:val="0"/>
        <w:kinsoku/>
        <w:wordWrap/>
        <w:overflowPunct w:val="0"/>
        <w:topLinePunct/>
        <w:autoSpaceDE/>
        <w:autoSpaceDN/>
        <w:bidi w:val="0"/>
        <w:adjustRightInd w:val="0"/>
        <w:snapToGrid w:val="0"/>
        <w:spacing w:line="560" w:lineRule="atLeast"/>
        <w:ind w:firstLine="600" w:firstLineChars="200"/>
        <w:textAlignment w:val="auto"/>
        <w:outlineLvl w:val="0"/>
        <w:rPr>
          <w:rFonts w:hint="eastAsia" w:ascii="黑体" w:hAnsi="黑体" w:eastAsia="黑体"/>
          <w:sz w:val="30"/>
          <w:szCs w:val="30"/>
        </w:rPr>
      </w:pPr>
      <w:bookmarkStart w:id="21" w:name="_Toc12792"/>
      <w:bookmarkStart w:id="22" w:name="_Toc31377"/>
      <w:r>
        <w:rPr>
          <w:rFonts w:hint="eastAsia" w:ascii="黑体" w:hAnsi="黑体" w:eastAsia="黑体"/>
          <w:sz w:val="30"/>
          <w:szCs w:val="30"/>
        </w:rPr>
        <w:t>六、课程设置及要求</w:t>
      </w:r>
      <w:bookmarkEnd w:id="21"/>
      <w:bookmarkEnd w:id="22"/>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本专业课程设置分为公共基础课和专业技能课。</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公共基础课包括</w:t>
      </w:r>
      <w:r>
        <w:rPr>
          <w:rFonts w:hint="eastAsia" w:ascii="仿宋" w:hAnsi="仿宋" w:eastAsia="仿宋" w:cs="仿宋"/>
          <w:sz w:val="30"/>
          <w:szCs w:val="30"/>
          <w:lang w:eastAsia="zh-CN"/>
        </w:rPr>
        <w:t>思想政治</w:t>
      </w:r>
      <w:r>
        <w:rPr>
          <w:rFonts w:hint="eastAsia" w:ascii="仿宋" w:hAnsi="仿宋" w:eastAsia="仿宋" w:cs="仿宋"/>
          <w:sz w:val="30"/>
          <w:szCs w:val="30"/>
        </w:rPr>
        <w:t>课、</w:t>
      </w:r>
      <w:r>
        <w:rPr>
          <w:rFonts w:hint="eastAsia" w:ascii="仿宋" w:hAnsi="仿宋" w:eastAsia="仿宋" w:cs="仿宋"/>
          <w:sz w:val="30"/>
          <w:szCs w:val="30"/>
          <w:lang w:eastAsia="zh-CN"/>
        </w:rPr>
        <w:t>语文、数学、英语</w:t>
      </w:r>
      <w:r>
        <w:rPr>
          <w:rFonts w:hint="eastAsia" w:ascii="仿宋" w:hAnsi="仿宋" w:eastAsia="仿宋" w:cs="仿宋"/>
          <w:sz w:val="30"/>
          <w:szCs w:val="30"/>
        </w:rPr>
        <w:t>、体育与健康、公共艺术、历史</w:t>
      </w:r>
      <w:r>
        <w:rPr>
          <w:rFonts w:hint="eastAsia" w:ascii="仿宋" w:hAnsi="仿宋" w:eastAsia="仿宋" w:cs="仿宋"/>
          <w:sz w:val="30"/>
          <w:szCs w:val="30"/>
          <w:lang w:eastAsia="zh-CN"/>
        </w:rPr>
        <w:t>、信息技术</w:t>
      </w:r>
      <w:r>
        <w:rPr>
          <w:rFonts w:hint="eastAsia" w:ascii="仿宋" w:hAnsi="仿宋" w:eastAsia="仿宋" w:cs="仿宋"/>
          <w:sz w:val="30"/>
          <w:szCs w:val="30"/>
        </w:rPr>
        <w:t>以及其他自然科学和人文科学类基础课。</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专业技能课包括</w:t>
      </w:r>
      <w:r>
        <w:rPr>
          <w:rFonts w:hint="eastAsia" w:ascii="仿宋" w:hAnsi="仿宋" w:eastAsia="仿宋" w:cs="仿宋"/>
          <w:sz w:val="30"/>
          <w:szCs w:val="30"/>
          <w:lang w:eastAsia="zh-CN"/>
        </w:rPr>
        <w:t>专业基础课、</w:t>
      </w:r>
      <w:r>
        <w:rPr>
          <w:rFonts w:hint="eastAsia" w:ascii="仿宋" w:hAnsi="仿宋" w:eastAsia="仿宋" w:cs="仿宋"/>
          <w:sz w:val="30"/>
          <w:szCs w:val="30"/>
        </w:rPr>
        <w:t>核心专业课，实习实训是专业技能课教学的重要内容，含校内外实训、顶岗实习多种形式。</w:t>
      </w:r>
    </w:p>
    <w:p>
      <w:pPr>
        <w:spacing w:line="480" w:lineRule="exact"/>
        <w:ind w:firstLine="600" w:firstLineChars="200"/>
        <w:outlineLvl w:val="1"/>
        <w:rPr>
          <w:rFonts w:hint="eastAsia" w:ascii="仿宋" w:hAnsi="仿宋" w:eastAsia="仿宋" w:cs="仿宋"/>
          <w:sz w:val="30"/>
          <w:szCs w:val="30"/>
        </w:rPr>
      </w:pPr>
      <w:bookmarkStart w:id="23" w:name="_Toc16647"/>
      <w:bookmarkStart w:id="24" w:name="_Toc3369"/>
      <w:r>
        <w:rPr>
          <w:rFonts w:hint="eastAsia" w:ascii="楷体" w:hAnsi="楷体" w:eastAsia="楷体" w:cs="楷体"/>
          <w:sz w:val="30"/>
          <w:szCs w:val="30"/>
        </w:rPr>
        <w:t>（一）公共基础课程及要求</w:t>
      </w:r>
      <w:bookmarkEnd w:id="23"/>
      <w:bookmarkEnd w:id="24"/>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1.国防教育</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2.</w:t>
      </w:r>
      <w:r>
        <w:rPr>
          <w:rFonts w:hint="eastAsia" w:ascii="仿宋" w:hAnsi="仿宋" w:eastAsia="仿宋" w:cs="仿宋"/>
          <w:sz w:val="30"/>
          <w:szCs w:val="30"/>
          <w:lang w:eastAsia="zh-CN"/>
        </w:rPr>
        <w:t>中国特色社会主义</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以习近平新时代中国特色社会主义思想为指导，阐释中国特色社</w:t>
      </w:r>
      <w:r>
        <w:rPr>
          <w:rFonts w:hint="default" w:ascii="仿宋" w:hAnsi="仿宋" w:eastAsia="仿宋" w:cs="仿宋"/>
          <w:sz w:val="30"/>
          <w:szCs w:val="30"/>
          <w:lang w:val="en-US" w:eastAsia="zh-CN"/>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3.心理健康与职业生涯</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基于社会发展对中职学生心理素质、职业生涯发展提出的新要</w:t>
      </w:r>
      <w:r>
        <w:rPr>
          <w:rFonts w:hint="default" w:ascii="仿宋" w:hAnsi="仿宋" w:eastAsia="仿宋" w:cs="仿宋"/>
          <w:sz w:val="30"/>
          <w:szCs w:val="30"/>
          <w:lang w:val="en-US" w:eastAsia="zh-CN"/>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4.哲学与人生</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阐明马克思主义哲学是科学的世界观和方法论，讲述辩证唯物主</w:t>
      </w:r>
      <w:r>
        <w:rPr>
          <w:rFonts w:hint="default" w:ascii="仿宋" w:hAnsi="仿宋" w:eastAsia="仿宋" w:cs="仿宋"/>
          <w:sz w:val="30"/>
          <w:szCs w:val="30"/>
          <w:lang w:val="en-US" w:eastAsia="zh-CN"/>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5.职业道德与法治</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着眼于提高中职学生的职业道德素质和法治素养，对学生进行</w:t>
      </w:r>
      <w:r>
        <w:rPr>
          <w:rFonts w:hint="default" w:ascii="仿宋" w:hAnsi="仿宋" w:eastAsia="仿宋" w:cs="仿宋"/>
          <w:sz w:val="30"/>
          <w:szCs w:val="30"/>
          <w:lang w:val="en-US" w:eastAsia="zh-CN"/>
        </w:rPr>
        <w:t>职业道德和法治教育。帮助学生理解全面依法治国的总目标和基本要求，了解职业道德和法律规范，增强职业道德和法治意识，养成爱岗敬业、依法办事的思维方式和行为习惯。</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6.语文</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中等职业学校语文课程是各专业学生必修的公共基础课程，其</w:t>
      </w:r>
      <w:r>
        <w:rPr>
          <w:rFonts w:hint="default" w:ascii="仿宋" w:hAnsi="仿宋" w:eastAsia="仿宋" w:cs="仿宋"/>
          <w:sz w:val="30"/>
          <w:szCs w:val="30"/>
          <w:lang w:val="en-US" w:eastAsia="zh-CN"/>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7.数学</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中等职业学校数学课程的任务是使中等职业学校学生获得进一步学习和职业发展所必需的数学知识、数学技能、数学方法、数学思想和活动经验;具备中等职业学校数学学科核心素养</w:t>
      </w:r>
      <w:r>
        <w:rPr>
          <w:rFonts w:hint="eastAsia" w:ascii="仿宋" w:hAnsi="仿宋" w:eastAsia="仿宋" w:cs="仿宋"/>
          <w:sz w:val="30"/>
          <w:szCs w:val="30"/>
          <w:lang w:eastAsia="zh-CN"/>
        </w:rPr>
        <w:t>，</w:t>
      </w:r>
      <w:r>
        <w:rPr>
          <w:rFonts w:hint="eastAsia" w:ascii="仿宋" w:hAnsi="仿宋" w:eastAsia="仿宋" w:cs="仿宋"/>
          <w:sz w:val="30"/>
          <w:szCs w:val="30"/>
        </w:rPr>
        <w:t>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8.英语</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9.</w:t>
      </w:r>
      <w:r>
        <w:rPr>
          <w:rFonts w:hint="eastAsia" w:ascii="仿宋" w:hAnsi="仿宋" w:eastAsia="仿宋" w:cs="仿宋"/>
          <w:sz w:val="30"/>
          <w:szCs w:val="30"/>
          <w:lang w:eastAsia="zh-CN"/>
        </w:rPr>
        <w:t>信息技术</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10.艺术</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中等职业学校艺术课程是各专业学生必修的公共基础课程，是包含音乐、美术、舞蹈、设计、工艺、戏剧、影视等艺术门类的综合性课程，与义务教育阶段 艺术相关课程相衔接，具有思想性、民族性、时代性、人文性、审美性和实践性, 使学生通过艺术 鉴赏与实践等活动，发展艺术感知、审美判断、创意表达和文化理解等艺术核心素养</w:t>
      </w:r>
      <w:r>
        <w:rPr>
          <w:rFonts w:hint="eastAsia" w:ascii="仿宋" w:hAnsi="仿宋" w:eastAsia="仿宋" w:cs="仿宋"/>
          <w:sz w:val="30"/>
          <w:szCs w:val="30"/>
          <w:lang w:eastAsia="zh-CN"/>
        </w:rPr>
        <w:t>，</w:t>
      </w:r>
      <w:r>
        <w:rPr>
          <w:rFonts w:hint="eastAsia" w:ascii="仿宋" w:hAnsi="仿宋" w:eastAsia="仿宋" w:cs="仿宋"/>
          <w:sz w:val="30"/>
          <w:szCs w:val="30"/>
        </w:rPr>
        <w:t>是中等职业学校实施美育的基本途径。</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11.体育与健康</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12.历史</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sz w:val="28"/>
          <w:szCs w:val="28"/>
        </w:rPr>
      </w:pPr>
      <w:r>
        <w:rPr>
          <w:rFonts w:hint="eastAsia" w:ascii="仿宋" w:hAnsi="仿宋" w:eastAsia="仿宋" w:cs="仿宋"/>
          <w:sz w:val="30"/>
          <w:szCs w:val="30"/>
          <w:lang w:val="en-US" w:eastAsia="zh-CN"/>
        </w:rPr>
        <w:t>中等职业学校历史课程是各专业学生必修的公共基础课程。本课</w:t>
      </w:r>
      <w:r>
        <w:rPr>
          <w:rFonts w:hint="default" w:ascii="仿宋" w:hAnsi="仿宋" w:eastAsia="仿宋" w:cs="仿宋"/>
          <w:sz w:val="30"/>
          <w:szCs w:val="30"/>
          <w:lang w:val="en-US" w:eastAsia="zh-CN"/>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p>
      <w:pPr>
        <w:spacing w:line="560" w:lineRule="exact"/>
        <w:ind w:firstLine="0"/>
        <w:jc w:val="center"/>
        <w:rPr>
          <w:rFonts w:ascii="仿宋" w:hAnsi="仿宋" w:eastAsia="仿宋" w:cs="仿宋"/>
          <w:sz w:val="30"/>
          <w:szCs w:val="30"/>
        </w:rPr>
      </w:pPr>
      <w:r>
        <w:rPr>
          <w:rFonts w:hint="eastAsia" w:ascii="仿宋" w:hAnsi="仿宋" w:eastAsia="仿宋" w:cs="仿宋"/>
          <w:b/>
          <w:bCs/>
          <w:sz w:val="30"/>
          <w:szCs w:val="30"/>
        </w:rPr>
        <w:t>公共</w:t>
      </w:r>
      <w:r>
        <w:rPr>
          <w:rFonts w:hint="eastAsia" w:ascii="仿宋" w:hAnsi="仿宋" w:eastAsia="仿宋" w:cs="仿宋"/>
          <w:b/>
          <w:bCs/>
          <w:sz w:val="30"/>
          <w:szCs w:val="30"/>
          <w:lang w:eastAsia="zh-CN"/>
        </w:rPr>
        <w:t>基础</w:t>
      </w:r>
      <w:r>
        <w:rPr>
          <w:rFonts w:hint="eastAsia" w:ascii="仿宋" w:hAnsi="仿宋" w:eastAsia="仿宋" w:cs="仿宋"/>
          <w:b/>
          <w:bCs/>
          <w:sz w:val="30"/>
          <w:szCs w:val="30"/>
        </w:rPr>
        <w:t>课程设置及学时分配</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415"/>
        <w:gridCol w:w="5070"/>
        <w:gridCol w:w="9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24" w:type="dxa"/>
            <w:vAlign w:val="center"/>
          </w:tcPr>
          <w:p>
            <w:pPr>
              <w:overflowPunct w:val="0"/>
              <w:spacing w:line="480" w:lineRule="exact"/>
              <w:ind w:firstLine="0"/>
              <w:jc w:val="center"/>
              <w:rPr>
                <w:rFonts w:ascii="仿宋" w:hAnsi="仿宋" w:eastAsia="仿宋" w:cs="仿宋"/>
                <w:b/>
              </w:rPr>
            </w:pPr>
            <w:r>
              <w:rPr>
                <w:rFonts w:hint="eastAsia" w:ascii="仿宋" w:hAnsi="仿宋" w:eastAsia="仿宋" w:cs="仿宋"/>
                <w:b/>
              </w:rPr>
              <w:t>序号</w:t>
            </w:r>
          </w:p>
        </w:tc>
        <w:tc>
          <w:tcPr>
            <w:tcW w:w="2415" w:type="dxa"/>
            <w:vAlign w:val="center"/>
          </w:tcPr>
          <w:p>
            <w:pPr>
              <w:overflowPunct w:val="0"/>
              <w:spacing w:line="480" w:lineRule="exact"/>
              <w:jc w:val="center"/>
              <w:rPr>
                <w:rFonts w:ascii="仿宋" w:hAnsi="仿宋" w:eastAsia="仿宋" w:cs="仿宋"/>
                <w:b/>
              </w:rPr>
            </w:pPr>
            <w:r>
              <w:rPr>
                <w:rFonts w:hint="eastAsia" w:ascii="仿宋" w:hAnsi="仿宋" w:eastAsia="仿宋" w:cs="仿宋"/>
                <w:b/>
              </w:rPr>
              <w:t>课程名称</w:t>
            </w:r>
          </w:p>
        </w:tc>
        <w:tc>
          <w:tcPr>
            <w:tcW w:w="5070" w:type="dxa"/>
            <w:vAlign w:val="center"/>
          </w:tcPr>
          <w:p>
            <w:pPr>
              <w:overflowPunct w:val="0"/>
              <w:spacing w:line="480" w:lineRule="exact"/>
              <w:jc w:val="center"/>
              <w:rPr>
                <w:rFonts w:ascii="仿宋" w:hAnsi="仿宋" w:eastAsia="仿宋" w:cs="仿宋"/>
                <w:b/>
              </w:rPr>
            </w:pPr>
            <w:r>
              <w:rPr>
                <w:rFonts w:hint="eastAsia" w:ascii="仿宋" w:hAnsi="仿宋" w:eastAsia="仿宋" w:cs="仿宋"/>
                <w:b/>
              </w:rPr>
              <w:t>主要教学内容和要求</w:t>
            </w:r>
          </w:p>
        </w:tc>
        <w:tc>
          <w:tcPr>
            <w:tcW w:w="994" w:type="dxa"/>
            <w:vAlign w:val="center"/>
          </w:tcPr>
          <w:p>
            <w:pPr>
              <w:overflowPunct w:val="0"/>
              <w:spacing w:line="480" w:lineRule="exact"/>
              <w:ind w:left="0" w:leftChars="0" w:firstLine="0" w:firstLineChars="0"/>
              <w:jc w:val="center"/>
              <w:rPr>
                <w:rFonts w:ascii="仿宋" w:hAnsi="仿宋" w:eastAsia="仿宋" w:cs="仿宋"/>
                <w:b/>
              </w:rPr>
            </w:pPr>
            <w:r>
              <w:rPr>
                <w:rFonts w:hint="eastAsia" w:ascii="仿宋" w:hAnsi="仿宋" w:eastAsia="仿宋" w:cs="仿宋"/>
                <w:b/>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24" w:type="dxa"/>
            <w:vAlign w:val="center"/>
          </w:tcPr>
          <w:p>
            <w:pPr>
              <w:overflowPunct w:val="0"/>
              <w:spacing w:line="480" w:lineRule="exact"/>
              <w:ind w:firstLine="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2415" w:type="dxa"/>
            <w:vAlign w:val="center"/>
          </w:tcPr>
          <w:p>
            <w:pPr>
              <w:pStyle w:val="64"/>
              <w:spacing w:line="300" w:lineRule="atLeast"/>
              <w:ind w:firstLine="0" w:firstLineChars="0"/>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国防教育</w:t>
            </w:r>
          </w:p>
        </w:tc>
        <w:tc>
          <w:tcPr>
            <w:tcW w:w="5070" w:type="dxa"/>
            <w:vAlign w:val="center"/>
          </w:tcPr>
          <w:p>
            <w:pPr>
              <w:overflowPunct w:val="0"/>
              <w:spacing w:line="480" w:lineRule="exact"/>
              <w:ind w:firstLine="0"/>
              <w:rPr>
                <w:rFonts w:hint="eastAsia" w:ascii="仿宋" w:hAnsi="仿宋" w:eastAsia="仿宋" w:cs="仿宋"/>
              </w:rPr>
            </w:pPr>
            <w:r>
              <w:rPr>
                <w:rFonts w:hint="eastAsia" w:ascii="仿宋" w:hAnsi="仿宋" w:eastAsia="仿宋" w:cs="仿宋"/>
                <w:spacing w:val="0"/>
                <w:sz w:val="24"/>
                <w:szCs w:val="24"/>
              </w:rPr>
              <w:t>依据《中等职业学校国防教育课程标准》开设，并与专业实际和行业发展密切结合</w:t>
            </w:r>
            <w:r>
              <w:rPr>
                <w:rFonts w:hint="eastAsia" w:ascii="仿宋" w:hAnsi="仿宋" w:eastAsia="仿宋" w:cs="仿宋"/>
              </w:rPr>
              <w:t>。</w:t>
            </w:r>
          </w:p>
        </w:tc>
        <w:tc>
          <w:tcPr>
            <w:tcW w:w="994" w:type="dxa"/>
            <w:vAlign w:val="center"/>
          </w:tcPr>
          <w:p>
            <w:pPr>
              <w:overflowPunct w:val="0"/>
              <w:spacing w:line="480" w:lineRule="exact"/>
              <w:ind w:left="0" w:leftChars="0" w:firstLine="0" w:firstLineChars="0"/>
              <w:jc w:val="center"/>
              <w:rPr>
                <w:rFonts w:hint="default" w:ascii="仿宋" w:hAnsi="仿宋" w:eastAsia="仿宋" w:cs="仿宋"/>
                <w:lang w:val="en-US" w:eastAsia="zh-CN"/>
              </w:rPr>
            </w:pPr>
            <w:r>
              <w:rPr>
                <w:rFonts w:hint="eastAsia" w:ascii="仿宋" w:hAnsi="仿宋" w:eastAsia="仿宋" w:cs="仿宋"/>
                <w:lang w:val="en-US" w:eastAsia="zh-CN"/>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24" w:type="dxa"/>
            <w:vAlign w:val="center"/>
          </w:tcPr>
          <w:p>
            <w:pPr>
              <w:overflowPunct w:val="0"/>
              <w:spacing w:line="480" w:lineRule="exact"/>
              <w:ind w:firstLine="0" w:firstLineChars="0"/>
              <w:jc w:val="center"/>
              <w:rPr>
                <w:rFonts w:ascii="仿宋" w:hAnsi="仿宋" w:eastAsia="仿宋" w:cs="仿宋"/>
              </w:rPr>
            </w:pPr>
            <w:r>
              <w:rPr>
                <w:rFonts w:hint="eastAsia" w:ascii="仿宋" w:hAnsi="仿宋" w:eastAsia="仿宋" w:cs="仿宋"/>
              </w:rPr>
              <w:t>2</w:t>
            </w:r>
          </w:p>
        </w:tc>
        <w:tc>
          <w:tcPr>
            <w:tcW w:w="2415" w:type="dxa"/>
            <w:vAlign w:val="center"/>
          </w:tcPr>
          <w:p>
            <w:pPr>
              <w:pStyle w:val="64"/>
              <w:spacing w:line="300" w:lineRule="atLeast"/>
              <w:ind w:firstLine="0" w:firstLineChars="0"/>
              <w:jc w:val="center"/>
              <w:rPr>
                <w:rFonts w:ascii="仿宋" w:hAnsi="仿宋" w:eastAsia="仿宋" w:cs="仿宋"/>
              </w:rPr>
            </w:pPr>
            <w:r>
              <w:rPr>
                <w:rFonts w:hint="eastAsia" w:ascii="仿宋" w:hAnsi="仿宋" w:eastAsia="仿宋" w:cs="仿宋"/>
                <w:snapToGrid/>
                <w:spacing w:val="0"/>
                <w:kern w:val="0"/>
                <w:position w:val="0"/>
                <w:sz w:val="24"/>
                <w:szCs w:val="24"/>
                <w:lang w:val="en-US" w:eastAsia="zh-CN" w:bidi="ar-SA"/>
              </w:rPr>
              <w:t>中国特色社会主义</w:t>
            </w:r>
          </w:p>
        </w:tc>
        <w:tc>
          <w:tcPr>
            <w:tcW w:w="5070" w:type="dxa"/>
            <w:vAlign w:val="center"/>
          </w:tcPr>
          <w:p>
            <w:pPr>
              <w:pStyle w:val="128"/>
              <w:shd w:val="clear" w:color="auto" w:fill="auto"/>
              <w:spacing w:before="0" w:after="0" w:line="240" w:lineRule="auto"/>
              <w:ind w:firstLine="0" w:firstLineChars="0"/>
              <w:jc w:val="both"/>
              <w:rPr>
                <w:rFonts w:hint="eastAsia" w:ascii="仿宋" w:hAnsi="仿宋" w:eastAsia="仿宋" w:cs="仿宋"/>
                <w:snapToGrid w:val="0"/>
                <w:spacing w:val="0"/>
                <w:kern w:val="2"/>
                <w:position w:val="0"/>
                <w:sz w:val="24"/>
                <w:szCs w:val="24"/>
                <w:lang w:val="en-US" w:eastAsia="zh-CN" w:bidi="ar-SA"/>
              </w:rPr>
            </w:pPr>
            <w:r>
              <w:rPr>
                <w:rFonts w:hint="eastAsia" w:ascii="仿宋" w:hAnsi="仿宋" w:eastAsia="仿宋" w:cs="仿宋"/>
                <w:spacing w:val="0"/>
                <w:sz w:val="24"/>
                <w:szCs w:val="24"/>
              </w:rPr>
              <w:t>依据《中等职业学校思想政治课程标准》开设，并与专业实际和行业发展密切结合。</w:t>
            </w:r>
          </w:p>
        </w:tc>
        <w:tc>
          <w:tcPr>
            <w:tcW w:w="994" w:type="dxa"/>
            <w:vAlign w:val="center"/>
          </w:tcPr>
          <w:p>
            <w:pPr>
              <w:overflowPunct w:val="0"/>
              <w:spacing w:line="480" w:lineRule="exact"/>
              <w:ind w:left="0" w:leftChars="0" w:firstLine="0" w:firstLineChars="0"/>
              <w:jc w:val="center"/>
              <w:rPr>
                <w:rFonts w:ascii="仿宋" w:hAnsi="仿宋" w:eastAsia="仿宋" w:cs="仿宋"/>
              </w:rPr>
            </w:pPr>
            <w:r>
              <w:rPr>
                <w:rFonts w:hint="eastAsia" w:ascii="仿宋" w:hAnsi="仿宋" w:eastAsia="仿宋" w:cs="仿宋"/>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24" w:type="dxa"/>
            <w:vAlign w:val="center"/>
          </w:tcPr>
          <w:p>
            <w:pPr>
              <w:overflowPunct w:val="0"/>
              <w:spacing w:line="480" w:lineRule="exact"/>
              <w:ind w:firstLine="0" w:firstLineChars="0"/>
              <w:jc w:val="center"/>
              <w:rPr>
                <w:rFonts w:ascii="仿宋" w:hAnsi="仿宋" w:eastAsia="仿宋" w:cs="仿宋"/>
              </w:rPr>
            </w:pPr>
            <w:r>
              <w:rPr>
                <w:rFonts w:hint="eastAsia" w:ascii="仿宋" w:hAnsi="仿宋" w:eastAsia="仿宋" w:cs="仿宋"/>
              </w:rPr>
              <w:t>3</w:t>
            </w:r>
          </w:p>
        </w:tc>
        <w:tc>
          <w:tcPr>
            <w:tcW w:w="2415" w:type="dxa"/>
            <w:vAlign w:val="center"/>
          </w:tcPr>
          <w:p>
            <w:pPr>
              <w:pStyle w:val="64"/>
              <w:spacing w:line="300" w:lineRule="atLeast"/>
              <w:ind w:firstLine="0" w:firstLineChars="0"/>
              <w:jc w:val="center"/>
              <w:rPr>
                <w:rFonts w:ascii="仿宋" w:hAnsi="仿宋" w:eastAsia="仿宋" w:cs="仿宋"/>
              </w:rPr>
            </w:pPr>
            <w:r>
              <w:rPr>
                <w:rFonts w:hint="eastAsia" w:ascii="仿宋" w:hAnsi="仿宋" w:eastAsia="仿宋" w:cs="仿宋"/>
                <w:snapToGrid/>
                <w:spacing w:val="0"/>
                <w:kern w:val="0"/>
                <w:position w:val="0"/>
                <w:sz w:val="24"/>
                <w:szCs w:val="24"/>
                <w:lang w:val="en-US" w:eastAsia="zh-CN" w:bidi="ar-SA"/>
              </w:rPr>
              <w:t>心理健康与职业生涯</w:t>
            </w:r>
          </w:p>
        </w:tc>
        <w:tc>
          <w:tcPr>
            <w:tcW w:w="5070" w:type="dxa"/>
            <w:vAlign w:val="center"/>
          </w:tcPr>
          <w:p>
            <w:pPr>
              <w:pStyle w:val="128"/>
              <w:shd w:val="clear" w:color="auto" w:fill="auto"/>
              <w:spacing w:before="0" w:after="0" w:line="240" w:lineRule="auto"/>
              <w:ind w:firstLine="0" w:firstLineChars="0"/>
              <w:jc w:val="both"/>
              <w:rPr>
                <w:rFonts w:hint="eastAsia" w:ascii="仿宋" w:hAnsi="仿宋" w:eastAsia="仿宋" w:cs="仿宋"/>
                <w:snapToGrid w:val="0"/>
                <w:spacing w:val="0"/>
                <w:kern w:val="2"/>
                <w:position w:val="0"/>
                <w:sz w:val="24"/>
                <w:szCs w:val="24"/>
                <w:lang w:val="en-US" w:eastAsia="zh-CN" w:bidi="ar-SA"/>
              </w:rPr>
            </w:pPr>
            <w:r>
              <w:rPr>
                <w:rFonts w:hint="eastAsia" w:ascii="仿宋" w:hAnsi="仿宋" w:eastAsia="仿宋" w:cs="仿宋"/>
                <w:spacing w:val="0"/>
                <w:sz w:val="24"/>
                <w:szCs w:val="24"/>
              </w:rPr>
              <w:t>依据《中等职业学校思想政治课程标准》开设，并与专业实际和行业发展密切结合。</w:t>
            </w:r>
          </w:p>
        </w:tc>
        <w:tc>
          <w:tcPr>
            <w:tcW w:w="994" w:type="dxa"/>
            <w:vAlign w:val="center"/>
          </w:tcPr>
          <w:p>
            <w:pPr>
              <w:overflowPunct w:val="0"/>
              <w:spacing w:line="480" w:lineRule="exact"/>
              <w:ind w:left="0" w:leftChars="0" w:firstLine="0" w:firstLineChars="0"/>
              <w:jc w:val="center"/>
              <w:rPr>
                <w:rFonts w:hint="eastAsia" w:ascii="仿宋" w:hAnsi="仿宋" w:eastAsia="仿宋" w:cs="仿宋"/>
              </w:rPr>
            </w:pPr>
            <w:r>
              <w:rPr>
                <w:rFonts w:hint="eastAsia" w:ascii="仿宋" w:hAnsi="仿宋" w:eastAsia="仿宋" w:cs="仿宋"/>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24" w:type="dxa"/>
            <w:vAlign w:val="center"/>
          </w:tcPr>
          <w:p>
            <w:pPr>
              <w:overflowPunct w:val="0"/>
              <w:spacing w:line="480" w:lineRule="exact"/>
              <w:ind w:firstLine="0" w:firstLineChars="0"/>
              <w:jc w:val="center"/>
              <w:rPr>
                <w:rFonts w:ascii="仿宋" w:hAnsi="仿宋" w:eastAsia="仿宋" w:cs="仿宋"/>
              </w:rPr>
            </w:pPr>
            <w:r>
              <w:rPr>
                <w:rFonts w:hint="eastAsia" w:ascii="仿宋" w:hAnsi="仿宋" w:eastAsia="仿宋" w:cs="仿宋"/>
              </w:rPr>
              <w:t>4</w:t>
            </w:r>
          </w:p>
        </w:tc>
        <w:tc>
          <w:tcPr>
            <w:tcW w:w="2415" w:type="dxa"/>
            <w:vAlign w:val="center"/>
          </w:tcPr>
          <w:p>
            <w:pPr>
              <w:pStyle w:val="64"/>
              <w:spacing w:line="300" w:lineRule="atLeast"/>
              <w:ind w:firstLine="0" w:firstLineChars="0"/>
              <w:jc w:val="center"/>
              <w:rPr>
                <w:rFonts w:ascii="仿宋" w:hAnsi="仿宋" w:eastAsia="仿宋" w:cs="仿宋"/>
              </w:rPr>
            </w:pPr>
            <w:r>
              <w:rPr>
                <w:rFonts w:hint="eastAsia" w:ascii="仿宋" w:hAnsi="仿宋" w:eastAsia="仿宋" w:cs="仿宋"/>
                <w:snapToGrid/>
                <w:spacing w:val="0"/>
                <w:kern w:val="0"/>
                <w:position w:val="0"/>
                <w:sz w:val="24"/>
                <w:szCs w:val="24"/>
                <w:lang w:val="en-US" w:eastAsia="zh-CN" w:bidi="ar-SA"/>
              </w:rPr>
              <w:t>哲学与人生</w:t>
            </w:r>
          </w:p>
        </w:tc>
        <w:tc>
          <w:tcPr>
            <w:tcW w:w="5070" w:type="dxa"/>
            <w:vAlign w:val="center"/>
          </w:tcPr>
          <w:p>
            <w:pPr>
              <w:pStyle w:val="128"/>
              <w:shd w:val="clear" w:color="auto" w:fill="auto"/>
              <w:spacing w:before="0" w:after="0" w:line="240" w:lineRule="auto"/>
              <w:ind w:firstLine="0" w:firstLineChars="0"/>
              <w:jc w:val="both"/>
              <w:rPr>
                <w:rFonts w:hint="eastAsia" w:ascii="仿宋" w:hAnsi="仿宋" w:eastAsia="仿宋" w:cs="仿宋"/>
                <w:snapToGrid w:val="0"/>
                <w:spacing w:val="0"/>
                <w:kern w:val="2"/>
                <w:position w:val="0"/>
                <w:sz w:val="24"/>
                <w:szCs w:val="24"/>
                <w:lang w:val="en-US" w:eastAsia="zh-CN" w:bidi="ar-SA"/>
              </w:rPr>
            </w:pPr>
            <w:r>
              <w:rPr>
                <w:rFonts w:hint="eastAsia" w:ascii="仿宋" w:hAnsi="仿宋" w:eastAsia="仿宋" w:cs="仿宋"/>
                <w:spacing w:val="0"/>
                <w:sz w:val="24"/>
                <w:szCs w:val="24"/>
              </w:rPr>
              <w:t>依据《中等职业学校思想政治课程标准》开设，并与专业实际和行业发展密切结合。</w:t>
            </w:r>
          </w:p>
        </w:tc>
        <w:tc>
          <w:tcPr>
            <w:tcW w:w="994" w:type="dxa"/>
            <w:vAlign w:val="center"/>
          </w:tcPr>
          <w:p>
            <w:pPr>
              <w:overflowPunct w:val="0"/>
              <w:spacing w:line="480" w:lineRule="exact"/>
              <w:ind w:left="0" w:leftChars="0" w:firstLine="0" w:firstLineChars="0"/>
              <w:jc w:val="center"/>
              <w:rPr>
                <w:rFonts w:hint="eastAsia" w:ascii="仿宋" w:hAnsi="仿宋" w:eastAsia="仿宋" w:cs="仿宋"/>
              </w:rPr>
            </w:pPr>
            <w:r>
              <w:rPr>
                <w:rFonts w:hint="eastAsia" w:ascii="仿宋" w:hAnsi="仿宋" w:eastAsia="仿宋" w:cs="仿宋"/>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24" w:type="dxa"/>
            <w:vAlign w:val="center"/>
          </w:tcPr>
          <w:p>
            <w:pPr>
              <w:overflowPunct w:val="0"/>
              <w:spacing w:line="480" w:lineRule="exact"/>
              <w:ind w:firstLine="0" w:firstLineChars="0"/>
              <w:jc w:val="center"/>
              <w:rPr>
                <w:rFonts w:ascii="仿宋" w:hAnsi="仿宋" w:eastAsia="仿宋" w:cs="仿宋"/>
              </w:rPr>
            </w:pPr>
            <w:r>
              <w:rPr>
                <w:rFonts w:hint="eastAsia" w:ascii="仿宋" w:hAnsi="仿宋" w:eastAsia="仿宋" w:cs="仿宋"/>
              </w:rPr>
              <w:t>5</w:t>
            </w:r>
          </w:p>
        </w:tc>
        <w:tc>
          <w:tcPr>
            <w:tcW w:w="2415" w:type="dxa"/>
            <w:vAlign w:val="center"/>
          </w:tcPr>
          <w:p>
            <w:pPr>
              <w:pStyle w:val="64"/>
              <w:spacing w:line="300" w:lineRule="atLeast"/>
              <w:ind w:firstLine="0" w:firstLineChars="0"/>
              <w:jc w:val="center"/>
              <w:rPr>
                <w:rFonts w:ascii="仿宋" w:hAnsi="仿宋" w:eastAsia="仿宋" w:cs="仿宋"/>
              </w:rPr>
            </w:pPr>
            <w:r>
              <w:rPr>
                <w:rFonts w:hint="eastAsia" w:ascii="仿宋" w:hAnsi="仿宋" w:eastAsia="仿宋" w:cs="仿宋"/>
                <w:snapToGrid/>
                <w:spacing w:val="0"/>
                <w:kern w:val="0"/>
                <w:position w:val="0"/>
                <w:sz w:val="24"/>
                <w:szCs w:val="24"/>
                <w:lang w:val="en-US" w:eastAsia="zh-CN" w:bidi="ar-SA"/>
              </w:rPr>
              <w:t>职业道德与法治</w:t>
            </w:r>
          </w:p>
        </w:tc>
        <w:tc>
          <w:tcPr>
            <w:tcW w:w="5070" w:type="dxa"/>
            <w:vAlign w:val="center"/>
          </w:tcPr>
          <w:p>
            <w:pPr>
              <w:pStyle w:val="128"/>
              <w:shd w:val="clear" w:color="auto" w:fill="auto"/>
              <w:spacing w:before="0" w:after="0" w:line="240" w:lineRule="auto"/>
              <w:ind w:firstLine="0" w:firstLineChars="0"/>
              <w:jc w:val="both"/>
              <w:rPr>
                <w:rFonts w:hint="eastAsia" w:ascii="仿宋" w:hAnsi="仿宋" w:eastAsia="仿宋" w:cs="仿宋"/>
                <w:snapToGrid w:val="0"/>
                <w:spacing w:val="0"/>
                <w:kern w:val="2"/>
                <w:position w:val="0"/>
                <w:sz w:val="24"/>
                <w:szCs w:val="24"/>
                <w:lang w:val="en-US" w:eastAsia="zh-CN" w:bidi="ar-SA"/>
              </w:rPr>
            </w:pPr>
            <w:r>
              <w:rPr>
                <w:rFonts w:hint="eastAsia" w:ascii="仿宋" w:hAnsi="仿宋" w:eastAsia="仿宋" w:cs="仿宋"/>
                <w:spacing w:val="0"/>
                <w:sz w:val="24"/>
                <w:szCs w:val="24"/>
              </w:rPr>
              <w:t>依据《中等职业学校思想政治课程标准》开设，并与专业实际和行业发展密切结合。</w:t>
            </w:r>
          </w:p>
        </w:tc>
        <w:tc>
          <w:tcPr>
            <w:tcW w:w="994" w:type="dxa"/>
            <w:vAlign w:val="center"/>
          </w:tcPr>
          <w:p>
            <w:pPr>
              <w:overflowPunct w:val="0"/>
              <w:spacing w:line="480" w:lineRule="exact"/>
              <w:ind w:left="0" w:leftChars="0" w:firstLine="0" w:firstLineChars="0"/>
              <w:jc w:val="center"/>
              <w:rPr>
                <w:rFonts w:hint="eastAsia" w:ascii="仿宋" w:hAnsi="仿宋" w:eastAsia="仿宋" w:cs="仿宋"/>
              </w:rPr>
            </w:pPr>
            <w:r>
              <w:rPr>
                <w:rFonts w:hint="eastAsia" w:ascii="仿宋" w:hAnsi="仿宋" w:eastAsia="仿宋" w:cs="仿宋"/>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24" w:type="dxa"/>
            <w:vAlign w:val="center"/>
          </w:tcPr>
          <w:p>
            <w:pPr>
              <w:overflowPunct w:val="0"/>
              <w:spacing w:line="480" w:lineRule="exact"/>
              <w:ind w:firstLine="0"/>
              <w:jc w:val="center"/>
              <w:rPr>
                <w:rFonts w:hint="eastAsia" w:ascii="仿宋" w:hAnsi="仿宋" w:eastAsia="仿宋" w:cs="仿宋"/>
                <w:lang w:val="en-US" w:eastAsia="zh-CN"/>
              </w:rPr>
            </w:pPr>
            <w:r>
              <w:rPr>
                <w:rFonts w:hint="eastAsia" w:ascii="仿宋" w:hAnsi="仿宋" w:eastAsia="仿宋" w:cs="仿宋"/>
                <w:lang w:val="en-US" w:eastAsia="zh-CN"/>
              </w:rPr>
              <w:t>6</w:t>
            </w:r>
          </w:p>
        </w:tc>
        <w:tc>
          <w:tcPr>
            <w:tcW w:w="2415"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语文</w:t>
            </w:r>
          </w:p>
        </w:tc>
        <w:tc>
          <w:tcPr>
            <w:tcW w:w="5070"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依据《中等职业学校语文教学大纲》开设，并注重在职业模块的教学内容中体现专业特色。</w:t>
            </w:r>
          </w:p>
        </w:tc>
        <w:tc>
          <w:tcPr>
            <w:tcW w:w="994" w:type="dxa"/>
            <w:vAlign w:val="center"/>
          </w:tcPr>
          <w:p>
            <w:pPr>
              <w:overflowPunct w:val="0"/>
              <w:spacing w:line="480" w:lineRule="exact"/>
              <w:ind w:left="0" w:leftChars="0" w:firstLine="0" w:firstLineChars="0"/>
              <w:jc w:val="center"/>
              <w:rPr>
                <w:rFonts w:hint="eastAsia" w:ascii="仿宋" w:hAnsi="仿宋" w:eastAsia="仿宋" w:cs="仿宋"/>
              </w:rPr>
            </w:pPr>
            <w:r>
              <w:rPr>
                <w:rFonts w:hint="eastAsia" w:ascii="仿宋" w:hAnsi="仿宋" w:eastAsia="仿宋" w:cs="仿宋"/>
              </w:rPr>
              <w:t>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24" w:type="dxa"/>
            <w:vAlign w:val="center"/>
          </w:tcPr>
          <w:p>
            <w:pPr>
              <w:overflowPunct w:val="0"/>
              <w:spacing w:line="480" w:lineRule="exact"/>
              <w:ind w:firstLine="0" w:firstLineChars="0"/>
              <w:jc w:val="center"/>
              <w:rPr>
                <w:rFonts w:ascii="仿宋" w:hAnsi="仿宋" w:eastAsia="仿宋" w:cs="仿宋"/>
              </w:rPr>
            </w:pPr>
            <w:r>
              <w:rPr>
                <w:rFonts w:hint="eastAsia" w:ascii="仿宋" w:hAnsi="仿宋" w:eastAsia="仿宋" w:cs="仿宋"/>
              </w:rPr>
              <w:t>7</w:t>
            </w:r>
          </w:p>
        </w:tc>
        <w:tc>
          <w:tcPr>
            <w:tcW w:w="2415"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数学</w:t>
            </w:r>
          </w:p>
        </w:tc>
        <w:tc>
          <w:tcPr>
            <w:tcW w:w="5070"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依据《中等职业学校数学教学大纲》开设，并注重在职业模块的教学内容中体现专业特色。</w:t>
            </w:r>
          </w:p>
        </w:tc>
        <w:tc>
          <w:tcPr>
            <w:tcW w:w="994" w:type="dxa"/>
            <w:vAlign w:val="center"/>
          </w:tcPr>
          <w:p>
            <w:pPr>
              <w:overflowPunct w:val="0"/>
              <w:spacing w:line="480" w:lineRule="exact"/>
              <w:ind w:left="0" w:leftChars="0" w:firstLine="0" w:firstLineChars="0"/>
              <w:jc w:val="center"/>
              <w:rPr>
                <w:rFonts w:hint="eastAsia" w:ascii="仿宋" w:hAnsi="仿宋" w:eastAsia="仿宋" w:cs="仿宋"/>
              </w:rPr>
            </w:pPr>
            <w:r>
              <w:rPr>
                <w:rFonts w:hint="eastAsia" w:ascii="仿宋" w:hAnsi="仿宋" w:eastAsia="仿宋" w:cs="仿宋"/>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24" w:type="dxa"/>
            <w:vAlign w:val="center"/>
          </w:tcPr>
          <w:p>
            <w:pPr>
              <w:overflowPunct w:val="0"/>
              <w:spacing w:line="480" w:lineRule="exact"/>
              <w:ind w:firstLine="0" w:firstLineChars="0"/>
              <w:jc w:val="center"/>
              <w:rPr>
                <w:rFonts w:ascii="仿宋" w:hAnsi="仿宋" w:eastAsia="仿宋" w:cs="仿宋"/>
              </w:rPr>
            </w:pPr>
            <w:r>
              <w:rPr>
                <w:rFonts w:hint="eastAsia" w:ascii="仿宋" w:hAnsi="仿宋" w:eastAsia="仿宋" w:cs="仿宋"/>
              </w:rPr>
              <w:t>8</w:t>
            </w:r>
          </w:p>
        </w:tc>
        <w:tc>
          <w:tcPr>
            <w:tcW w:w="2415"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英语</w:t>
            </w:r>
          </w:p>
        </w:tc>
        <w:tc>
          <w:tcPr>
            <w:tcW w:w="5070" w:type="dxa"/>
            <w:vAlign w:val="center"/>
          </w:tcPr>
          <w:p>
            <w:pPr>
              <w:overflowPunct w:val="0"/>
              <w:spacing w:line="480" w:lineRule="exact"/>
              <w:ind w:firstLine="0"/>
              <w:jc w:val="center"/>
              <w:rPr>
                <w:rFonts w:hint="eastAsia" w:ascii="仿宋" w:hAnsi="仿宋" w:eastAsia="仿宋" w:cs="仿宋"/>
              </w:rPr>
            </w:pPr>
            <w:r>
              <w:rPr>
                <w:rFonts w:hint="eastAsia" w:ascii="仿宋" w:hAnsi="仿宋" w:eastAsia="仿宋" w:cs="仿宋"/>
              </w:rPr>
              <w:t>依据《中等职业学校英语教学大纲》开设，并</w:t>
            </w:r>
          </w:p>
          <w:p>
            <w:pPr>
              <w:overflowPunct w:val="0"/>
              <w:spacing w:line="480" w:lineRule="exact"/>
              <w:ind w:firstLine="0"/>
              <w:jc w:val="both"/>
              <w:rPr>
                <w:rFonts w:ascii="仿宋" w:hAnsi="仿宋" w:eastAsia="仿宋" w:cs="仿宋"/>
              </w:rPr>
            </w:pPr>
            <w:r>
              <w:rPr>
                <w:rFonts w:hint="eastAsia" w:ascii="仿宋" w:hAnsi="仿宋" w:eastAsia="仿宋" w:cs="仿宋"/>
              </w:rPr>
              <w:t>注重在职业模块的教学内容中体现专业特色。</w:t>
            </w:r>
          </w:p>
        </w:tc>
        <w:tc>
          <w:tcPr>
            <w:tcW w:w="994" w:type="dxa"/>
            <w:vAlign w:val="center"/>
          </w:tcPr>
          <w:p>
            <w:pPr>
              <w:overflowPunct w:val="0"/>
              <w:spacing w:line="480" w:lineRule="exact"/>
              <w:ind w:left="0" w:leftChars="0" w:firstLine="0" w:firstLineChars="0"/>
              <w:jc w:val="center"/>
              <w:rPr>
                <w:rFonts w:hint="eastAsia" w:ascii="仿宋" w:hAnsi="仿宋" w:eastAsia="仿宋" w:cs="仿宋"/>
              </w:rPr>
            </w:pPr>
            <w:r>
              <w:rPr>
                <w:rFonts w:hint="eastAsia" w:ascii="仿宋" w:hAnsi="仿宋" w:eastAsia="仿宋" w:cs="仿宋"/>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24" w:type="dxa"/>
            <w:vAlign w:val="center"/>
          </w:tcPr>
          <w:p>
            <w:pPr>
              <w:overflowPunct w:val="0"/>
              <w:spacing w:line="480" w:lineRule="exact"/>
              <w:ind w:firstLine="0" w:firstLineChars="0"/>
              <w:jc w:val="center"/>
              <w:rPr>
                <w:rFonts w:ascii="仿宋" w:hAnsi="仿宋" w:eastAsia="仿宋" w:cs="仿宋"/>
              </w:rPr>
            </w:pPr>
            <w:r>
              <w:rPr>
                <w:rFonts w:hint="eastAsia" w:ascii="仿宋" w:hAnsi="仿宋" w:eastAsia="仿宋" w:cs="仿宋"/>
              </w:rPr>
              <w:t>9</w:t>
            </w:r>
          </w:p>
        </w:tc>
        <w:tc>
          <w:tcPr>
            <w:tcW w:w="2415"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信息技术</w:t>
            </w:r>
          </w:p>
        </w:tc>
        <w:tc>
          <w:tcPr>
            <w:tcW w:w="5070" w:type="dxa"/>
            <w:vAlign w:val="center"/>
          </w:tcPr>
          <w:p>
            <w:pPr>
              <w:overflowPunct w:val="0"/>
              <w:spacing w:line="480" w:lineRule="exact"/>
              <w:ind w:firstLine="0"/>
              <w:jc w:val="center"/>
              <w:rPr>
                <w:rFonts w:hint="eastAsia" w:ascii="仿宋" w:hAnsi="仿宋" w:eastAsia="仿宋" w:cs="仿宋"/>
              </w:rPr>
            </w:pPr>
            <w:r>
              <w:rPr>
                <w:rFonts w:hint="eastAsia" w:ascii="仿宋" w:hAnsi="仿宋" w:eastAsia="仿宋" w:cs="仿宋"/>
              </w:rPr>
              <w:t>依据《中等职业学校</w:t>
            </w:r>
            <w:r>
              <w:rPr>
                <w:rFonts w:hint="eastAsia" w:ascii="仿宋" w:hAnsi="仿宋" w:eastAsia="仿宋" w:cs="仿宋"/>
                <w:lang w:eastAsia="zh-CN"/>
              </w:rPr>
              <w:t>信息技术</w:t>
            </w:r>
            <w:r>
              <w:rPr>
                <w:rFonts w:hint="eastAsia" w:ascii="仿宋" w:hAnsi="仿宋" w:eastAsia="仿宋" w:cs="仿宋"/>
              </w:rPr>
              <w:t>教学大纲》开设，</w:t>
            </w:r>
          </w:p>
          <w:p>
            <w:pPr>
              <w:overflowPunct w:val="0"/>
              <w:spacing w:line="480" w:lineRule="exact"/>
              <w:ind w:firstLine="0"/>
              <w:jc w:val="both"/>
              <w:rPr>
                <w:rFonts w:ascii="仿宋" w:hAnsi="仿宋" w:eastAsia="仿宋" w:cs="仿宋"/>
              </w:rPr>
            </w:pPr>
            <w:r>
              <w:rPr>
                <w:rFonts w:hint="eastAsia" w:ascii="仿宋" w:hAnsi="仿宋" w:eastAsia="仿宋" w:cs="仿宋"/>
              </w:rPr>
              <w:t>并注重在职业模块的教学内容中体现专业特色。</w:t>
            </w:r>
          </w:p>
        </w:tc>
        <w:tc>
          <w:tcPr>
            <w:tcW w:w="994" w:type="dxa"/>
            <w:vAlign w:val="center"/>
          </w:tcPr>
          <w:p>
            <w:pPr>
              <w:overflowPunct w:val="0"/>
              <w:spacing w:line="480" w:lineRule="exact"/>
              <w:ind w:left="0" w:leftChars="0" w:firstLine="0" w:firstLineChars="0"/>
              <w:jc w:val="center"/>
              <w:rPr>
                <w:rFonts w:hint="eastAsia" w:ascii="仿宋" w:hAnsi="仿宋" w:eastAsia="仿宋" w:cs="仿宋"/>
              </w:rPr>
            </w:pPr>
            <w:r>
              <w:rPr>
                <w:rFonts w:hint="eastAsia" w:ascii="仿宋" w:hAnsi="仿宋" w:eastAsia="仿宋" w:cs="仿宋"/>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24" w:type="dxa"/>
            <w:vAlign w:val="center"/>
          </w:tcPr>
          <w:p>
            <w:pPr>
              <w:overflowPunct w:val="0"/>
              <w:spacing w:line="480" w:lineRule="exact"/>
              <w:ind w:firstLine="0" w:firstLineChars="0"/>
              <w:jc w:val="center"/>
              <w:rPr>
                <w:rFonts w:ascii="仿宋" w:hAnsi="仿宋" w:eastAsia="仿宋" w:cs="仿宋"/>
              </w:rPr>
            </w:pPr>
            <w:r>
              <w:rPr>
                <w:rFonts w:hint="eastAsia" w:ascii="仿宋" w:hAnsi="仿宋" w:eastAsia="仿宋" w:cs="仿宋"/>
              </w:rPr>
              <w:t>10</w:t>
            </w:r>
          </w:p>
        </w:tc>
        <w:tc>
          <w:tcPr>
            <w:tcW w:w="2415"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体育与健康</w:t>
            </w:r>
          </w:p>
        </w:tc>
        <w:tc>
          <w:tcPr>
            <w:tcW w:w="5070" w:type="dxa"/>
            <w:vAlign w:val="center"/>
          </w:tcPr>
          <w:p>
            <w:pPr>
              <w:overflowPunct w:val="0"/>
              <w:spacing w:line="480" w:lineRule="exact"/>
              <w:ind w:firstLine="0"/>
              <w:jc w:val="center"/>
              <w:rPr>
                <w:rFonts w:hint="eastAsia" w:ascii="仿宋" w:hAnsi="仿宋" w:eastAsia="仿宋" w:cs="仿宋"/>
              </w:rPr>
            </w:pPr>
            <w:r>
              <w:rPr>
                <w:rFonts w:hint="eastAsia" w:ascii="仿宋" w:hAnsi="仿宋" w:eastAsia="仿宋" w:cs="仿宋"/>
              </w:rPr>
              <w:t>依据《中等职业学校体育与健康教学大纲》开</w:t>
            </w:r>
          </w:p>
          <w:p>
            <w:pPr>
              <w:overflowPunct w:val="0"/>
              <w:spacing w:line="480" w:lineRule="exact"/>
              <w:ind w:firstLine="0"/>
              <w:jc w:val="both"/>
              <w:rPr>
                <w:rFonts w:ascii="仿宋" w:hAnsi="仿宋" w:eastAsia="仿宋" w:cs="仿宋"/>
              </w:rPr>
            </w:pPr>
            <w:r>
              <w:rPr>
                <w:rFonts w:hint="eastAsia" w:ascii="仿宋" w:hAnsi="仿宋" w:eastAsia="仿宋" w:cs="仿宋"/>
              </w:rPr>
              <w:t>设，并与专业实际和行业发展密切结合。</w:t>
            </w:r>
          </w:p>
        </w:tc>
        <w:tc>
          <w:tcPr>
            <w:tcW w:w="994" w:type="dxa"/>
            <w:vAlign w:val="center"/>
          </w:tcPr>
          <w:p>
            <w:pPr>
              <w:overflowPunct w:val="0"/>
              <w:spacing w:line="480" w:lineRule="exact"/>
              <w:ind w:left="0" w:leftChars="0" w:firstLine="0" w:firstLineChars="0"/>
              <w:jc w:val="center"/>
              <w:rPr>
                <w:rFonts w:hint="eastAsia" w:ascii="仿宋" w:hAnsi="仿宋" w:eastAsia="仿宋" w:cs="仿宋"/>
              </w:rPr>
            </w:pPr>
            <w:r>
              <w:rPr>
                <w:rFonts w:hint="eastAsia" w:ascii="仿宋" w:hAnsi="仿宋" w:eastAsia="仿宋" w:cs="仿宋"/>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24" w:type="dxa"/>
            <w:vAlign w:val="center"/>
          </w:tcPr>
          <w:p>
            <w:pPr>
              <w:overflowPunct w:val="0"/>
              <w:spacing w:line="480" w:lineRule="exact"/>
              <w:ind w:firstLine="0" w:firstLineChars="0"/>
              <w:jc w:val="center"/>
              <w:rPr>
                <w:rFonts w:ascii="仿宋" w:hAnsi="仿宋" w:eastAsia="仿宋" w:cs="仿宋"/>
              </w:rPr>
            </w:pPr>
            <w:r>
              <w:rPr>
                <w:rFonts w:hint="eastAsia" w:ascii="仿宋" w:hAnsi="仿宋" w:eastAsia="仿宋" w:cs="仿宋"/>
              </w:rPr>
              <w:t>11</w:t>
            </w:r>
          </w:p>
        </w:tc>
        <w:tc>
          <w:tcPr>
            <w:tcW w:w="2415"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艺术</w:t>
            </w:r>
          </w:p>
        </w:tc>
        <w:tc>
          <w:tcPr>
            <w:tcW w:w="5070" w:type="dxa"/>
            <w:vAlign w:val="center"/>
          </w:tcPr>
          <w:p>
            <w:pPr>
              <w:overflowPunct w:val="0"/>
              <w:spacing w:line="480" w:lineRule="exact"/>
              <w:ind w:firstLine="0"/>
              <w:jc w:val="center"/>
              <w:rPr>
                <w:rFonts w:hint="eastAsia" w:ascii="仿宋" w:hAnsi="仿宋" w:eastAsia="仿宋" w:cs="仿宋"/>
              </w:rPr>
            </w:pPr>
            <w:r>
              <w:rPr>
                <w:rFonts w:hint="eastAsia" w:ascii="仿宋" w:hAnsi="仿宋" w:eastAsia="仿宋" w:cs="仿宋"/>
              </w:rPr>
              <w:t>依据《中等职业学校公共艺术教学大纲》开设，</w:t>
            </w:r>
          </w:p>
          <w:p>
            <w:pPr>
              <w:overflowPunct w:val="0"/>
              <w:spacing w:line="480" w:lineRule="exact"/>
              <w:ind w:firstLine="0"/>
              <w:jc w:val="both"/>
              <w:rPr>
                <w:rFonts w:ascii="仿宋" w:hAnsi="仿宋" w:eastAsia="仿宋" w:cs="仿宋"/>
              </w:rPr>
            </w:pPr>
            <w:r>
              <w:rPr>
                <w:rFonts w:hint="eastAsia" w:ascii="仿宋" w:hAnsi="仿宋" w:eastAsia="仿宋" w:cs="仿宋"/>
              </w:rPr>
              <w:t>并与专业实际和行业发展密切结合。</w:t>
            </w:r>
          </w:p>
        </w:tc>
        <w:tc>
          <w:tcPr>
            <w:tcW w:w="994" w:type="dxa"/>
            <w:vAlign w:val="center"/>
          </w:tcPr>
          <w:p>
            <w:pPr>
              <w:overflowPunct w:val="0"/>
              <w:spacing w:line="480" w:lineRule="exact"/>
              <w:ind w:left="0" w:leftChars="0" w:firstLine="0" w:firstLineChars="0"/>
              <w:jc w:val="center"/>
              <w:rPr>
                <w:rFonts w:hint="eastAsia" w:ascii="仿宋" w:hAnsi="仿宋" w:eastAsia="仿宋" w:cs="仿宋"/>
              </w:rPr>
            </w:pPr>
            <w:r>
              <w:rPr>
                <w:rFonts w:hint="eastAsia" w:ascii="仿宋" w:hAnsi="仿宋" w:eastAsia="仿宋" w:cs="仿宋"/>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24" w:type="dxa"/>
            <w:vAlign w:val="center"/>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12</w:t>
            </w:r>
          </w:p>
        </w:tc>
        <w:tc>
          <w:tcPr>
            <w:tcW w:w="2415"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历史</w:t>
            </w:r>
          </w:p>
        </w:tc>
        <w:tc>
          <w:tcPr>
            <w:tcW w:w="5070" w:type="dxa"/>
            <w:vAlign w:val="center"/>
          </w:tcPr>
          <w:p>
            <w:pPr>
              <w:overflowPunct w:val="0"/>
              <w:spacing w:line="480" w:lineRule="exact"/>
              <w:ind w:firstLine="0"/>
              <w:jc w:val="center"/>
              <w:rPr>
                <w:rFonts w:hint="eastAsia" w:ascii="仿宋" w:hAnsi="仿宋" w:eastAsia="仿宋" w:cs="仿宋"/>
              </w:rPr>
            </w:pPr>
            <w:r>
              <w:rPr>
                <w:rFonts w:hint="eastAsia" w:ascii="仿宋" w:hAnsi="仿宋" w:eastAsia="仿宋" w:cs="仿宋"/>
              </w:rPr>
              <w:t>依据《中等职业学校历史教学大纲》开设，并</w:t>
            </w:r>
          </w:p>
          <w:p>
            <w:pPr>
              <w:overflowPunct w:val="0"/>
              <w:spacing w:line="480" w:lineRule="exact"/>
              <w:ind w:firstLine="0"/>
              <w:jc w:val="both"/>
              <w:rPr>
                <w:rFonts w:ascii="仿宋" w:hAnsi="仿宋" w:eastAsia="仿宋" w:cs="仿宋"/>
              </w:rPr>
            </w:pPr>
            <w:r>
              <w:rPr>
                <w:rFonts w:hint="eastAsia" w:ascii="仿宋" w:hAnsi="仿宋" w:eastAsia="仿宋" w:cs="仿宋"/>
              </w:rPr>
              <w:t>与专业实际和行业发展密切结合。</w:t>
            </w:r>
          </w:p>
        </w:tc>
        <w:tc>
          <w:tcPr>
            <w:tcW w:w="994" w:type="dxa"/>
            <w:vAlign w:val="center"/>
          </w:tcPr>
          <w:p>
            <w:pPr>
              <w:overflowPunct w:val="0"/>
              <w:spacing w:line="480" w:lineRule="exact"/>
              <w:ind w:left="0" w:leftChars="0" w:firstLine="0" w:firstLineChars="0"/>
              <w:jc w:val="center"/>
              <w:rPr>
                <w:rFonts w:hint="eastAsia" w:ascii="仿宋" w:hAnsi="仿宋" w:eastAsia="仿宋" w:cs="仿宋"/>
              </w:rPr>
            </w:pPr>
            <w:r>
              <w:rPr>
                <w:rFonts w:hint="eastAsia" w:ascii="仿宋" w:hAnsi="仿宋" w:eastAsia="仿宋" w:cs="仿宋"/>
              </w:rPr>
              <w:t>40</w:t>
            </w:r>
          </w:p>
        </w:tc>
      </w:tr>
    </w:tbl>
    <w:p>
      <w:pPr>
        <w:spacing w:line="480" w:lineRule="exact"/>
        <w:ind w:firstLine="600" w:firstLineChars="200"/>
        <w:outlineLvl w:val="1"/>
        <w:rPr>
          <w:rFonts w:hint="eastAsia" w:ascii="楷体" w:hAnsi="楷体" w:eastAsia="楷体" w:cs="楷体"/>
          <w:sz w:val="30"/>
          <w:szCs w:val="30"/>
        </w:rPr>
      </w:pPr>
      <w:bookmarkStart w:id="25" w:name="_Toc20676"/>
      <w:bookmarkStart w:id="26" w:name="_Toc16662"/>
      <w:r>
        <w:rPr>
          <w:rFonts w:hint="eastAsia" w:ascii="楷体" w:hAnsi="楷体" w:eastAsia="楷体" w:cs="楷体"/>
          <w:sz w:val="30"/>
          <w:szCs w:val="30"/>
        </w:rPr>
        <w:t>（二）专业技能课及要求</w:t>
      </w:r>
      <w:bookmarkEnd w:id="25"/>
      <w:bookmarkEnd w:id="26"/>
    </w:p>
    <w:p>
      <w:pPr>
        <w:spacing w:line="480" w:lineRule="exact"/>
        <w:ind w:firstLine="560" w:firstLineChars="200"/>
        <w:jc w:val="center"/>
        <w:outlineLvl w:val="0"/>
        <w:rPr>
          <w:rFonts w:hint="eastAsia"/>
          <w:b/>
          <w:sz w:val="28"/>
          <w:szCs w:val="28"/>
        </w:rPr>
      </w:pPr>
      <w:bookmarkStart w:id="27" w:name="_Toc29700"/>
      <w:bookmarkStart w:id="28" w:name="_Toc18020"/>
      <w:r>
        <w:rPr>
          <w:rFonts w:hint="eastAsia"/>
          <w:b/>
          <w:sz w:val="28"/>
          <w:szCs w:val="28"/>
        </w:rPr>
        <w:t>专业课程设置及学时分配</w:t>
      </w:r>
      <w:bookmarkEnd w:id="27"/>
      <w:bookmarkEnd w:id="28"/>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17"/>
        <w:gridCol w:w="6718"/>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59" w:type="dxa"/>
            <w:tcBorders>
              <w:top w:val="single" w:color="auto" w:sz="8" w:space="0"/>
              <w:left w:val="single" w:color="auto" w:sz="8" w:space="0"/>
              <w:bottom w:val="single" w:color="auto" w:sz="8" w:space="0"/>
              <w:right w:val="single" w:color="auto" w:sz="4" w:space="0"/>
            </w:tcBorders>
            <w:noWrap w:val="0"/>
            <w:vAlign w:val="center"/>
          </w:tcPr>
          <w:p>
            <w:pPr>
              <w:overflowPunct w:val="0"/>
              <w:spacing w:line="480" w:lineRule="exact"/>
              <w:ind w:firstLine="0"/>
              <w:jc w:val="center"/>
              <w:rPr>
                <w:rFonts w:hint="eastAsia" w:ascii="仿宋" w:hAnsi="仿宋" w:eastAsia="仿宋" w:cs="仿宋"/>
                <w:b/>
                <w:bCs/>
              </w:rPr>
            </w:pPr>
            <w:r>
              <w:rPr>
                <w:rFonts w:hint="eastAsia" w:ascii="仿宋" w:hAnsi="仿宋" w:eastAsia="仿宋" w:cs="仿宋"/>
                <w:b/>
                <w:bCs/>
              </w:rPr>
              <w:t>序号</w:t>
            </w:r>
          </w:p>
        </w:tc>
        <w:tc>
          <w:tcPr>
            <w:tcW w:w="1417" w:type="dxa"/>
            <w:tcBorders>
              <w:top w:val="single" w:color="auto" w:sz="8" w:space="0"/>
              <w:left w:val="single" w:color="auto" w:sz="4" w:space="0"/>
              <w:bottom w:val="single" w:color="auto" w:sz="8" w:space="0"/>
              <w:right w:val="single" w:color="auto" w:sz="4" w:space="0"/>
            </w:tcBorders>
            <w:noWrap w:val="0"/>
            <w:vAlign w:val="center"/>
          </w:tcPr>
          <w:p>
            <w:pPr>
              <w:overflowPunct w:val="0"/>
              <w:spacing w:line="480" w:lineRule="exact"/>
              <w:ind w:firstLine="0"/>
              <w:jc w:val="center"/>
              <w:rPr>
                <w:rFonts w:hint="eastAsia" w:ascii="仿宋" w:hAnsi="仿宋" w:eastAsia="仿宋" w:cs="仿宋"/>
                <w:b/>
                <w:bCs/>
              </w:rPr>
            </w:pPr>
            <w:r>
              <w:rPr>
                <w:rFonts w:hint="eastAsia" w:ascii="仿宋" w:hAnsi="仿宋" w:eastAsia="仿宋" w:cs="仿宋"/>
                <w:b/>
                <w:bCs/>
              </w:rPr>
              <w:t>课程名称</w:t>
            </w:r>
          </w:p>
        </w:tc>
        <w:tc>
          <w:tcPr>
            <w:tcW w:w="6718" w:type="dxa"/>
            <w:tcBorders>
              <w:top w:val="single" w:color="auto" w:sz="8" w:space="0"/>
              <w:left w:val="single" w:color="auto" w:sz="4" w:space="0"/>
              <w:bottom w:val="single" w:color="auto" w:sz="8" w:space="0"/>
              <w:right w:val="single" w:color="auto" w:sz="4" w:space="0"/>
            </w:tcBorders>
            <w:noWrap w:val="0"/>
            <w:vAlign w:val="center"/>
          </w:tcPr>
          <w:p>
            <w:pPr>
              <w:overflowPunct w:val="0"/>
              <w:spacing w:line="480" w:lineRule="exact"/>
              <w:ind w:firstLine="0"/>
              <w:jc w:val="center"/>
              <w:rPr>
                <w:rFonts w:hint="eastAsia" w:ascii="仿宋" w:hAnsi="仿宋" w:eastAsia="仿宋" w:cs="仿宋"/>
                <w:b/>
                <w:bCs/>
              </w:rPr>
            </w:pPr>
            <w:r>
              <w:rPr>
                <w:rFonts w:hint="eastAsia" w:ascii="仿宋" w:hAnsi="仿宋" w:eastAsia="仿宋" w:cs="仿宋"/>
                <w:b/>
                <w:bCs/>
              </w:rPr>
              <w:t>主要教学内容和要求</w:t>
            </w:r>
          </w:p>
        </w:tc>
        <w:tc>
          <w:tcPr>
            <w:tcW w:w="761" w:type="dxa"/>
            <w:tcBorders>
              <w:top w:val="single" w:color="auto" w:sz="8" w:space="0"/>
              <w:left w:val="single" w:color="auto" w:sz="4" w:space="0"/>
              <w:bottom w:val="single" w:color="auto" w:sz="8" w:space="0"/>
              <w:right w:val="single" w:color="auto" w:sz="8" w:space="0"/>
            </w:tcBorders>
            <w:noWrap w:val="0"/>
            <w:vAlign w:val="top"/>
          </w:tcPr>
          <w:p>
            <w:pPr>
              <w:overflowPunct w:val="0"/>
              <w:spacing w:line="480" w:lineRule="exact"/>
              <w:ind w:firstLine="0"/>
              <w:jc w:val="center"/>
              <w:rPr>
                <w:rFonts w:hint="eastAsia" w:ascii="仿宋" w:hAnsi="仿宋" w:eastAsia="仿宋" w:cs="仿宋"/>
                <w:b/>
                <w:bCs/>
              </w:rPr>
            </w:pPr>
            <w:r>
              <w:rPr>
                <w:rFonts w:hint="eastAsia" w:ascii="仿宋" w:hAnsi="仿宋" w:eastAsia="仿宋" w:cs="仿宋"/>
                <w:b/>
                <w:bCs/>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59" w:type="dxa"/>
            <w:tcBorders>
              <w:top w:val="single" w:color="auto" w:sz="8" w:space="0"/>
              <w:left w:val="single" w:color="auto" w:sz="8" w:space="0"/>
              <w:bottom w:val="single" w:color="auto" w:sz="4" w:space="0"/>
              <w:right w:val="single" w:color="auto" w:sz="4" w:space="0"/>
            </w:tcBorders>
            <w:noWrap w:val="0"/>
            <w:vAlign w:val="center"/>
          </w:tcPr>
          <w:p>
            <w:pPr>
              <w:overflowPunct w:val="0"/>
              <w:spacing w:line="480" w:lineRule="exact"/>
              <w:ind w:firstLine="0"/>
              <w:jc w:val="center"/>
              <w:rPr>
                <w:rFonts w:hint="eastAsia" w:ascii="仿宋" w:hAnsi="仿宋" w:eastAsia="仿宋" w:cs="仿宋"/>
              </w:rPr>
            </w:pPr>
            <w:r>
              <w:rPr>
                <w:rFonts w:hint="eastAsia" w:ascii="仿宋" w:hAnsi="仿宋" w:eastAsia="仿宋" w:cs="仿宋"/>
              </w:rPr>
              <w:t>1</w:t>
            </w:r>
          </w:p>
        </w:tc>
        <w:tc>
          <w:tcPr>
            <w:tcW w:w="1417" w:type="dxa"/>
            <w:tcBorders>
              <w:top w:val="single" w:color="auto" w:sz="8" w:space="0"/>
              <w:left w:val="single" w:color="auto" w:sz="4" w:space="0"/>
              <w:bottom w:val="single" w:color="auto" w:sz="4" w:space="0"/>
              <w:right w:val="single" w:color="auto" w:sz="4" w:space="0"/>
            </w:tcBorders>
            <w:noWrap w:val="0"/>
            <w:vAlign w:val="center"/>
          </w:tcPr>
          <w:p>
            <w:pPr>
              <w:overflowPunct w:val="0"/>
              <w:spacing w:line="480" w:lineRule="exact"/>
              <w:ind w:firstLine="0"/>
              <w:rPr>
                <w:rFonts w:hint="default" w:ascii="仿宋" w:hAnsi="仿宋" w:eastAsia="仿宋" w:cs="仿宋"/>
                <w:lang w:val="en-US"/>
              </w:rPr>
            </w:pPr>
            <w:r>
              <w:rPr>
                <w:rFonts w:hint="eastAsia" w:ascii="仿宋" w:hAnsi="仿宋" w:eastAsia="仿宋" w:cs="仿宋"/>
                <w:lang w:val="en-US" w:eastAsia="zh-CN"/>
              </w:rPr>
              <w:t>电子产品装配工艺</w:t>
            </w:r>
          </w:p>
        </w:tc>
        <w:tc>
          <w:tcPr>
            <w:tcW w:w="6718" w:type="dxa"/>
            <w:tcBorders>
              <w:top w:val="single" w:color="auto" w:sz="8" w:space="0"/>
              <w:left w:val="single" w:color="auto" w:sz="4" w:space="0"/>
              <w:bottom w:val="single" w:color="auto" w:sz="4" w:space="0"/>
              <w:right w:val="single" w:color="auto" w:sz="4" w:space="0"/>
            </w:tcBorders>
            <w:noWrap w:val="0"/>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rPr>
              <w:t>依据《中等职业学校</w:t>
            </w:r>
            <w:r>
              <w:rPr>
                <w:rFonts w:hint="eastAsia" w:ascii="仿宋" w:hAnsi="仿宋" w:eastAsia="仿宋" w:cs="仿宋"/>
                <w:lang w:val="en-US" w:eastAsia="zh-CN"/>
              </w:rPr>
              <w:t>机械制图</w:t>
            </w:r>
            <w:r>
              <w:rPr>
                <w:rFonts w:hint="eastAsia" w:ascii="仿宋" w:hAnsi="仿宋" w:eastAsia="仿宋" w:cs="仿宋"/>
              </w:rPr>
              <w:t>教学大纲》开设，并与专业实际和行业发展密切结合。通过本课程的学习，学生掌握</w:t>
            </w:r>
            <w:r>
              <w:rPr>
                <w:rFonts w:hint="eastAsia" w:ascii="仿宋" w:hAnsi="仿宋" w:eastAsia="仿宋" w:cs="仿宋"/>
                <w:lang w:val="en-US" w:eastAsia="zh-CN"/>
              </w:rPr>
              <w:t>制图基本知识与技能、正投影法与三视图、轴测图等机械制图的基本绘图方法，并掌握使用</w:t>
            </w:r>
            <w:r>
              <w:rPr>
                <w:rFonts w:hint="eastAsia" w:ascii="仿宋" w:hAnsi="仿宋" w:eastAsia="仿宋" w:cs="仿宋"/>
              </w:rPr>
              <w:t>软件进行计算机绘图的基本概念和基本知识，学习软件的基本操作和绘图技能。提高计算机绘图的技能。通过实践</w:t>
            </w:r>
            <w:r>
              <w:rPr>
                <w:rFonts w:hint="eastAsia" w:ascii="仿宋" w:hAnsi="仿宋" w:eastAsia="仿宋" w:cs="仿宋"/>
                <w:lang w:val="en-US" w:eastAsia="zh-CN"/>
              </w:rPr>
              <w:t>与训练</w:t>
            </w:r>
            <w:r>
              <w:rPr>
                <w:rFonts w:hint="eastAsia" w:ascii="仿宋" w:hAnsi="仿宋" w:eastAsia="仿宋" w:cs="仿宋"/>
              </w:rPr>
              <w:t>，能掌握</w:t>
            </w:r>
            <w:r>
              <w:rPr>
                <w:rFonts w:hint="eastAsia" w:ascii="仿宋" w:hAnsi="仿宋" w:eastAsia="仿宋" w:cs="仿宋"/>
                <w:lang w:val="en-US" w:eastAsia="zh-CN"/>
              </w:rPr>
              <w:t>机械零件</w:t>
            </w:r>
            <w:r>
              <w:rPr>
                <w:rFonts w:hint="eastAsia" w:ascii="仿宋" w:hAnsi="仿宋" w:eastAsia="仿宋" w:cs="仿宋"/>
              </w:rPr>
              <w:t>的</w:t>
            </w:r>
            <w:r>
              <w:rPr>
                <w:rFonts w:hint="eastAsia" w:ascii="仿宋" w:hAnsi="仿宋" w:eastAsia="仿宋" w:cs="仿宋"/>
                <w:lang w:val="en-US" w:eastAsia="zh-CN"/>
              </w:rPr>
              <w:t>手工与</w:t>
            </w:r>
            <w:r>
              <w:rPr>
                <w:rFonts w:hint="eastAsia" w:ascii="仿宋" w:hAnsi="仿宋" w:eastAsia="仿宋" w:cs="仿宋"/>
              </w:rPr>
              <w:t>计算机绘制方法，</w:t>
            </w:r>
            <w:r>
              <w:rPr>
                <w:rFonts w:hint="eastAsia" w:ascii="仿宋" w:hAnsi="仿宋" w:eastAsia="仿宋" w:cs="仿宋"/>
                <w:lang w:val="en-US" w:eastAsia="zh-CN"/>
              </w:rPr>
              <w:t>提升学生读图和绘图的综合能力。</w:t>
            </w:r>
          </w:p>
        </w:tc>
        <w:tc>
          <w:tcPr>
            <w:tcW w:w="761" w:type="dxa"/>
            <w:tcBorders>
              <w:top w:val="single" w:color="auto" w:sz="8" w:space="0"/>
              <w:left w:val="single" w:color="auto" w:sz="4" w:space="0"/>
              <w:bottom w:val="single" w:color="auto" w:sz="4" w:space="0"/>
              <w:right w:val="single" w:color="auto" w:sz="8" w:space="0"/>
            </w:tcBorders>
            <w:noWrap w:val="0"/>
            <w:vAlign w:val="center"/>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rPr>
              <w:t>1</w:t>
            </w:r>
            <w:r>
              <w:rPr>
                <w:rFonts w:hint="eastAsia" w:ascii="仿宋" w:hAnsi="仿宋" w:eastAsia="仿宋" w:cs="仿宋"/>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59" w:type="dxa"/>
            <w:tcBorders>
              <w:top w:val="single" w:color="auto" w:sz="8" w:space="0"/>
              <w:left w:val="single" w:color="auto" w:sz="8" w:space="0"/>
              <w:bottom w:val="single" w:color="auto" w:sz="8" w:space="0"/>
              <w:right w:val="single" w:color="auto" w:sz="4" w:space="0"/>
            </w:tcBorders>
            <w:noWrap w:val="0"/>
            <w:vAlign w:val="center"/>
          </w:tcPr>
          <w:p>
            <w:pPr>
              <w:overflowPunct w:val="0"/>
              <w:spacing w:line="480" w:lineRule="exact"/>
              <w:ind w:firstLine="0"/>
              <w:jc w:val="center"/>
              <w:rPr>
                <w:rFonts w:hint="eastAsia" w:ascii="仿宋" w:hAnsi="仿宋" w:eastAsia="仿宋" w:cs="仿宋"/>
              </w:rPr>
            </w:pPr>
            <w:r>
              <w:rPr>
                <w:rFonts w:hint="eastAsia" w:ascii="仿宋" w:hAnsi="仿宋" w:eastAsia="仿宋" w:cs="仿宋"/>
              </w:rPr>
              <w:t>2</w:t>
            </w:r>
          </w:p>
        </w:tc>
        <w:tc>
          <w:tcPr>
            <w:tcW w:w="1417" w:type="dxa"/>
            <w:tcBorders>
              <w:top w:val="single" w:color="auto" w:sz="8" w:space="0"/>
              <w:left w:val="single" w:color="auto" w:sz="4" w:space="0"/>
              <w:bottom w:val="single" w:color="auto" w:sz="8" w:space="0"/>
              <w:right w:val="single" w:color="auto" w:sz="4" w:space="0"/>
            </w:tcBorders>
            <w:noWrap w:val="0"/>
            <w:vAlign w:val="center"/>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机械常识与基础</w:t>
            </w:r>
          </w:p>
        </w:tc>
        <w:tc>
          <w:tcPr>
            <w:tcW w:w="6718" w:type="dxa"/>
            <w:tcBorders>
              <w:top w:val="single" w:color="auto" w:sz="8" w:space="0"/>
              <w:left w:val="single" w:color="auto" w:sz="4" w:space="0"/>
              <w:bottom w:val="single" w:color="auto" w:sz="8" w:space="0"/>
              <w:right w:val="single" w:color="auto" w:sz="4" w:space="0"/>
            </w:tcBorders>
            <w:noWrap w:val="0"/>
            <w:vAlign w:val="top"/>
          </w:tcPr>
          <w:p>
            <w:pPr>
              <w:overflowPunct w:val="0"/>
              <w:spacing w:line="480" w:lineRule="exact"/>
              <w:ind w:firstLine="0"/>
              <w:rPr>
                <w:rFonts w:hint="eastAsia" w:ascii="仿宋" w:hAnsi="仿宋" w:eastAsia="仿宋" w:cs="仿宋"/>
                <w:lang w:eastAsia="zh-CN"/>
              </w:rPr>
            </w:pPr>
            <w:r>
              <w:rPr>
                <w:rFonts w:hint="eastAsia" w:ascii="仿宋" w:hAnsi="仿宋" w:eastAsia="仿宋" w:cs="仿宋"/>
              </w:rPr>
              <w:t>依据《</w:t>
            </w:r>
            <w:r>
              <w:rPr>
                <w:rFonts w:hint="eastAsia" w:ascii="仿宋" w:hAnsi="仿宋" w:eastAsia="仿宋" w:cs="仿宋"/>
                <w:lang w:val="en-US" w:eastAsia="zh-CN"/>
              </w:rPr>
              <w:t>国家职业标准</w:t>
            </w:r>
            <w:r>
              <w:rPr>
                <w:rFonts w:hint="eastAsia" w:ascii="仿宋" w:hAnsi="仿宋" w:eastAsia="仿宋" w:cs="仿宋"/>
              </w:rPr>
              <w:t>》开设，并与专业实际和行业发展密切结合。本课程的主要任务是培养学生了解和掌握通用</w:t>
            </w:r>
            <w:r>
              <w:rPr>
                <w:rFonts w:hint="eastAsia" w:ascii="仿宋" w:hAnsi="仿宋" w:eastAsia="仿宋" w:cs="仿宋"/>
                <w:lang w:val="en-US" w:eastAsia="zh-CN"/>
              </w:rPr>
              <w:t>机械设计、工程力学、齿轮机构等机械</w:t>
            </w:r>
            <w:r>
              <w:rPr>
                <w:rFonts w:hint="eastAsia" w:ascii="仿宋" w:hAnsi="仿宋" w:eastAsia="仿宋" w:cs="仿宋"/>
              </w:rPr>
              <w:t>基</w:t>
            </w:r>
            <w:r>
              <w:rPr>
                <w:rFonts w:hint="eastAsia" w:ascii="仿宋" w:hAnsi="仿宋" w:eastAsia="仿宋" w:cs="仿宋"/>
                <w:lang w:val="en-US" w:eastAsia="zh-CN"/>
              </w:rPr>
              <w:t>础</w:t>
            </w:r>
            <w:r>
              <w:rPr>
                <w:rFonts w:hint="eastAsia" w:ascii="仿宋" w:hAnsi="仿宋" w:eastAsia="仿宋" w:cs="仿宋"/>
              </w:rPr>
              <w:t>知识，培养</w:t>
            </w:r>
            <w:r>
              <w:rPr>
                <w:rFonts w:hint="eastAsia" w:ascii="仿宋" w:hAnsi="仿宋" w:eastAsia="仿宋" w:cs="仿宋"/>
                <w:lang w:val="en-US" w:eastAsia="zh-CN"/>
              </w:rPr>
              <w:t>机电一体化</w:t>
            </w:r>
            <w:r>
              <w:rPr>
                <w:rFonts w:hint="eastAsia" w:ascii="仿宋" w:hAnsi="仿宋" w:eastAsia="仿宋" w:cs="仿宋"/>
              </w:rPr>
              <w:t>专业学生</w:t>
            </w:r>
            <w:r>
              <w:rPr>
                <w:rFonts w:hint="eastAsia" w:ascii="仿宋" w:hAnsi="仿宋" w:eastAsia="仿宋" w:cs="仿宋"/>
                <w:lang w:val="en-US" w:eastAsia="zh-CN"/>
              </w:rPr>
              <w:t>具备从事机械行业的基本能力</w:t>
            </w:r>
            <w:r>
              <w:rPr>
                <w:rFonts w:hint="eastAsia" w:ascii="仿宋" w:hAnsi="仿宋" w:eastAsia="仿宋" w:cs="仿宋"/>
              </w:rPr>
              <w:t>，</w:t>
            </w:r>
            <w:r>
              <w:rPr>
                <w:rFonts w:hint="eastAsia" w:ascii="仿宋" w:hAnsi="仿宋" w:eastAsia="仿宋" w:cs="仿宋"/>
                <w:lang w:val="en-US" w:eastAsia="zh-CN"/>
              </w:rPr>
              <w:t>并</w:t>
            </w:r>
            <w:r>
              <w:rPr>
                <w:rFonts w:hint="eastAsia" w:ascii="仿宋" w:hAnsi="仿宋" w:eastAsia="仿宋" w:cs="仿宋"/>
              </w:rPr>
              <w:t>为学习后续的专业课程和就业奠定基础</w:t>
            </w:r>
            <w:r>
              <w:rPr>
                <w:rFonts w:hint="eastAsia" w:ascii="仿宋" w:hAnsi="仿宋" w:eastAsia="仿宋" w:cs="仿宋"/>
                <w:lang w:eastAsia="zh-CN"/>
              </w:rPr>
              <w:t>。</w:t>
            </w:r>
            <w:r>
              <w:rPr>
                <w:rFonts w:hint="eastAsia" w:ascii="仿宋" w:hAnsi="仿宋" w:eastAsia="仿宋" w:cs="仿宋"/>
                <w:lang w:val="en-US" w:eastAsia="zh-CN"/>
              </w:rPr>
              <w:t>同时与机械制图、CAD等相结合，综合提升学生机械设计能力</w:t>
            </w:r>
            <w:r>
              <w:rPr>
                <w:rFonts w:hint="eastAsia" w:ascii="仿宋" w:hAnsi="仿宋" w:eastAsia="仿宋" w:cs="仿宋"/>
              </w:rPr>
              <w:t>。通过本课程学习,使学生熟练掌握</w:t>
            </w:r>
            <w:r>
              <w:rPr>
                <w:rFonts w:hint="eastAsia" w:ascii="仿宋" w:hAnsi="仿宋" w:eastAsia="仿宋" w:cs="仿宋"/>
                <w:lang w:val="en-US" w:eastAsia="zh-CN"/>
              </w:rPr>
              <w:t>机械行业</w:t>
            </w:r>
            <w:r>
              <w:rPr>
                <w:rFonts w:hint="eastAsia" w:ascii="仿宋" w:hAnsi="仿宋" w:eastAsia="仿宋" w:cs="仿宋"/>
              </w:rPr>
              <w:t>基础知识</w:t>
            </w:r>
            <w:r>
              <w:rPr>
                <w:rFonts w:hint="eastAsia" w:ascii="仿宋" w:hAnsi="仿宋" w:eastAsia="仿宋" w:cs="仿宋"/>
                <w:lang w:eastAsia="zh-CN"/>
              </w:rPr>
              <w:t>。</w:t>
            </w:r>
          </w:p>
        </w:tc>
        <w:tc>
          <w:tcPr>
            <w:tcW w:w="761" w:type="dxa"/>
            <w:tcBorders>
              <w:top w:val="single" w:color="auto" w:sz="8" w:space="0"/>
              <w:left w:val="single" w:color="auto" w:sz="4" w:space="0"/>
              <w:bottom w:val="single" w:color="auto" w:sz="8" w:space="0"/>
              <w:right w:val="single" w:color="auto" w:sz="8" w:space="0"/>
            </w:tcBorders>
            <w:noWrap w:val="0"/>
            <w:vAlign w:val="center"/>
          </w:tcPr>
          <w:p>
            <w:pPr>
              <w:overflowPunct w:val="0"/>
              <w:spacing w:line="480" w:lineRule="exact"/>
              <w:ind w:firstLine="0"/>
              <w:rPr>
                <w:rFonts w:hint="eastAsia" w:ascii="仿宋" w:hAnsi="仿宋" w:eastAsia="仿宋" w:cs="仿宋"/>
              </w:rPr>
            </w:pPr>
            <w:r>
              <w:rPr>
                <w:rFonts w:hint="eastAsia" w:ascii="仿宋" w:hAnsi="仿宋" w:eastAsia="仿宋" w:cs="仿宋"/>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 w:type="dxa"/>
            <w:tcBorders>
              <w:top w:val="single" w:color="auto" w:sz="8" w:space="0"/>
              <w:left w:val="single" w:color="auto" w:sz="8" w:space="0"/>
              <w:bottom w:val="single" w:color="auto" w:sz="8" w:space="0"/>
              <w:right w:val="single" w:color="auto" w:sz="4" w:space="0"/>
            </w:tcBorders>
            <w:noWrap w:val="0"/>
            <w:vAlign w:val="center"/>
          </w:tcPr>
          <w:p>
            <w:pPr>
              <w:overflowPunct w:val="0"/>
              <w:spacing w:line="480" w:lineRule="exact"/>
              <w:ind w:firstLine="0"/>
              <w:jc w:val="center"/>
              <w:rPr>
                <w:rFonts w:hint="eastAsia" w:ascii="仿宋" w:hAnsi="仿宋" w:eastAsia="仿宋" w:cs="仿宋"/>
              </w:rPr>
            </w:pPr>
            <w:r>
              <w:rPr>
                <w:rFonts w:hint="eastAsia" w:ascii="仿宋" w:hAnsi="仿宋" w:eastAsia="仿宋" w:cs="仿宋"/>
              </w:rPr>
              <w:t>3</w:t>
            </w:r>
          </w:p>
        </w:tc>
        <w:tc>
          <w:tcPr>
            <w:tcW w:w="1417" w:type="dxa"/>
            <w:tcBorders>
              <w:top w:val="single" w:color="auto" w:sz="8" w:space="0"/>
              <w:left w:val="single" w:color="auto" w:sz="4" w:space="0"/>
              <w:bottom w:val="single" w:color="auto" w:sz="8" w:space="0"/>
              <w:right w:val="single" w:color="auto" w:sz="4" w:space="0"/>
            </w:tcBorders>
            <w:noWrap w:val="0"/>
            <w:vAlign w:val="center"/>
          </w:tcPr>
          <w:p>
            <w:pPr>
              <w:overflowPunct w:val="0"/>
              <w:spacing w:line="480" w:lineRule="exact"/>
              <w:ind w:firstLine="0"/>
              <w:rPr>
                <w:rFonts w:hint="eastAsia" w:ascii="仿宋" w:hAnsi="仿宋" w:eastAsia="仿宋" w:cs="仿宋"/>
              </w:rPr>
            </w:pPr>
            <w:r>
              <w:rPr>
                <w:rFonts w:hint="eastAsia" w:ascii="仿宋" w:hAnsi="仿宋" w:eastAsia="仿宋" w:cs="仿宋"/>
                <w:lang w:val="en-US" w:eastAsia="zh-CN"/>
              </w:rPr>
              <w:t>电工技术基础与应用</w:t>
            </w:r>
          </w:p>
        </w:tc>
        <w:tc>
          <w:tcPr>
            <w:tcW w:w="6718" w:type="dxa"/>
            <w:tcBorders>
              <w:top w:val="single" w:color="auto" w:sz="8" w:space="0"/>
              <w:left w:val="single" w:color="auto" w:sz="4" w:space="0"/>
              <w:bottom w:val="single" w:color="auto" w:sz="8" w:space="0"/>
              <w:right w:val="single" w:color="auto" w:sz="4" w:space="0"/>
            </w:tcBorders>
            <w:noWrap w:val="0"/>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学生通过本课程的学习，能够掌握从事机电一体化专业所必需的电工基本知识、基本技能、基本能力和基本态度，通过对电路的基本概念、定律、理论的学习，掌握电路分析和计算的一般方法，并掌握安全用电常识，形成解决实际问题的能力。要求学生具有分析电路一般问题的能力和电路的基本操作技能，具有识读电路图，计算电路基本物理量的能力；出具具有歇息和应用电工新知识、新技术的能力，养成严谨、求是、务实的职业精神，未以后分析和解决工作中的相关问题打下坚实的基础。</w:t>
            </w:r>
          </w:p>
        </w:tc>
        <w:tc>
          <w:tcPr>
            <w:tcW w:w="761" w:type="dxa"/>
            <w:tcBorders>
              <w:top w:val="single" w:color="auto" w:sz="8" w:space="0"/>
              <w:left w:val="single" w:color="auto" w:sz="4" w:space="0"/>
              <w:bottom w:val="single" w:color="auto" w:sz="8" w:space="0"/>
              <w:right w:val="single" w:color="auto" w:sz="8" w:space="0"/>
            </w:tcBorders>
            <w:noWrap w:val="0"/>
            <w:vAlign w:val="center"/>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 w:type="dxa"/>
            <w:tcBorders>
              <w:top w:val="single" w:color="auto" w:sz="8" w:space="0"/>
              <w:left w:val="single" w:color="auto" w:sz="8" w:space="0"/>
              <w:bottom w:val="single" w:color="auto" w:sz="4" w:space="0"/>
              <w:right w:val="single" w:color="auto" w:sz="4" w:space="0"/>
            </w:tcBorders>
            <w:noWrap w:val="0"/>
            <w:vAlign w:val="center"/>
          </w:tcPr>
          <w:p>
            <w:pPr>
              <w:overflowPunct w:val="0"/>
              <w:spacing w:line="480" w:lineRule="exact"/>
              <w:ind w:firstLine="0"/>
              <w:jc w:val="center"/>
              <w:rPr>
                <w:rFonts w:hint="eastAsia" w:ascii="仿宋" w:hAnsi="仿宋" w:eastAsia="仿宋" w:cs="仿宋"/>
              </w:rPr>
            </w:pPr>
            <w:r>
              <w:rPr>
                <w:rFonts w:hint="eastAsia" w:ascii="仿宋" w:hAnsi="仿宋" w:eastAsia="仿宋" w:cs="仿宋"/>
              </w:rPr>
              <w:t>4</w:t>
            </w:r>
          </w:p>
        </w:tc>
        <w:tc>
          <w:tcPr>
            <w:tcW w:w="1417" w:type="dxa"/>
            <w:tcBorders>
              <w:top w:val="single" w:color="auto" w:sz="8" w:space="0"/>
              <w:left w:val="single" w:color="auto" w:sz="4" w:space="0"/>
              <w:bottom w:val="single" w:color="auto" w:sz="4" w:space="0"/>
              <w:right w:val="single" w:color="auto" w:sz="4" w:space="0"/>
            </w:tcBorders>
            <w:noWrap w:val="0"/>
            <w:vAlign w:val="center"/>
          </w:tcPr>
          <w:p>
            <w:pPr>
              <w:overflowPunct w:val="0"/>
              <w:spacing w:line="480" w:lineRule="exact"/>
              <w:ind w:firstLine="0"/>
              <w:rPr>
                <w:rFonts w:hint="default" w:ascii="仿宋" w:hAnsi="仿宋" w:eastAsia="仿宋" w:cs="仿宋"/>
                <w:lang w:val="en-US" w:eastAsia="zh-CN"/>
              </w:rPr>
            </w:pPr>
            <w:r>
              <w:rPr>
                <w:rFonts w:hint="default" w:ascii="仿宋" w:hAnsi="仿宋" w:eastAsia="仿宋" w:cs="仿宋"/>
                <w:lang w:val="en-US" w:eastAsia="zh-CN"/>
              </w:rPr>
              <w:t>电气控制（液压与</w:t>
            </w:r>
            <w:r>
              <w:rPr>
                <w:rFonts w:hint="eastAsia" w:ascii="仿宋" w:hAnsi="仿宋" w:eastAsia="仿宋" w:cs="仿宋"/>
                <w:lang w:val="en-US" w:eastAsia="zh-CN"/>
              </w:rPr>
              <w:t>气动</w:t>
            </w:r>
            <w:r>
              <w:rPr>
                <w:rFonts w:hint="default" w:ascii="仿宋" w:hAnsi="仿宋" w:eastAsia="仿宋" w:cs="仿宋"/>
                <w:lang w:val="en-US" w:eastAsia="zh-CN"/>
              </w:rPr>
              <w:t>系统）</w:t>
            </w:r>
          </w:p>
        </w:tc>
        <w:tc>
          <w:tcPr>
            <w:tcW w:w="6718" w:type="dxa"/>
            <w:tcBorders>
              <w:top w:val="single" w:color="auto" w:sz="8" w:space="0"/>
              <w:left w:val="single" w:color="auto" w:sz="4" w:space="0"/>
              <w:bottom w:val="single" w:color="auto" w:sz="4" w:space="0"/>
              <w:right w:val="single" w:color="auto" w:sz="4" w:space="0"/>
            </w:tcBorders>
            <w:noWrap w:val="0"/>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本课程是以《机械制图》、《机械基础》《电工技术基础》等科目为基础科目的综合性专业科目。</w:t>
            </w:r>
            <w:r>
              <w:rPr>
                <w:rFonts w:hint="default" w:ascii="仿宋" w:hAnsi="仿宋" w:eastAsia="仿宋" w:cs="仿宋"/>
              </w:rPr>
              <w:t>学生通过本课程的学习，能够掌握</w:t>
            </w:r>
            <w:r>
              <w:rPr>
                <w:rFonts w:hint="eastAsia" w:ascii="仿宋" w:hAnsi="仿宋" w:eastAsia="仿宋" w:cs="仿宋"/>
                <w:lang w:val="en-US" w:eastAsia="zh-CN"/>
              </w:rPr>
              <w:t>液压与气动必要的理论知识；掌握主要液压与气动元件的工作原理、图形符号、结构特点、性能和实用；掌握典型的液压与气动基本回路；正确选用和使用液压与气动元件，熟练设计绘制础基本的液压与气动回路图，并分析其特点；能安装、调试、使用、维护一般的液压与启动系统；能诊断和排除液压与气动系统的一般故障。通过本课程的学习，培养学生学习专业知识能力以及理论联系实际的能力，为学习后继课程和进一步学习现代科学技术打下专业基础；同时培养学生的创新素质和严谨求是的科学态度以及自学能力。</w:t>
            </w:r>
          </w:p>
        </w:tc>
        <w:tc>
          <w:tcPr>
            <w:tcW w:w="761" w:type="dxa"/>
            <w:tcBorders>
              <w:top w:val="single" w:color="auto" w:sz="8" w:space="0"/>
              <w:left w:val="single" w:color="auto" w:sz="4" w:space="0"/>
              <w:bottom w:val="single" w:color="auto" w:sz="4" w:space="0"/>
              <w:right w:val="single" w:color="auto" w:sz="8" w:space="0"/>
            </w:tcBorders>
            <w:noWrap w:val="0"/>
            <w:vAlign w:val="center"/>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 w:type="dxa"/>
            <w:tcBorders>
              <w:top w:val="single" w:color="auto" w:sz="8" w:space="0"/>
              <w:left w:val="single" w:color="auto" w:sz="8" w:space="0"/>
              <w:bottom w:val="single" w:color="auto" w:sz="4" w:space="0"/>
              <w:right w:val="single" w:color="auto" w:sz="4" w:space="0"/>
            </w:tcBorders>
            <w:noWrap w:val="0"/>
            <w:vAlign w:val="center"/>
          </w:tcPr>
          <w:p>
            <w:pPr>
              <w:overflowPunct w:val="0"/>
              <w:spacing w:line="480" w:lineRule="exact"/>
              <w:ind w:firstLine="0"/>
              <w:jc w:val="center"/>
              <w:rPr>
                <w:rFonts w:hint="eastAsia" w:ascii="仿宋" w:hAnsi="仿宋" w:eastAsia="仿宋" w:cs="仿宋"/>
              </w:rPr>
            </w:pPr>
            <w:r>
              <w:rPr>
                <w:rFonts w:hint="eastAsia" w:ascii="仿宋" w:hAnsi="仿宋" w:eastAsia="仿宋" w:cs="仿宋"/>
              </w:rPr>
              <w:t>5</w:t>
            </w:r>
          </w:p>
        </w:tc>
        <w:tc>
          <w:tcPr>
            <w:tcW w:w="1417" w:type="dxa"/>
            <w:tcBorders>
              <w:top w:val="single" w:color="auto" w:sz="8" w:space="0"/>
              <w:left w:val="single" w:color="auto" w:sz="4" w:space="0"/>
              <w:bottom w:val="single" w:color="auto" w:sz="4" w:space="0"/>
              <w:right w:val="single" w:color="auto" w:sz="4" w:space="0"/>
            </w:tcBorders>
            <w:noWrap w:val="0"/>
            <w:vAlign w:val="center"/>
          </w:tcPr>
          <w:p>
            <w:pPr>
              <w:overflowPunct w:val="0"/>
              <w:spacing w:line="480" w:lineRule="exact"/>
              <w:ind w:firstLine="0"/>
              <w:rPr>
                <w:rFonts w:hint="eastAsia" w:ascii="仿宋" w:hAnsi="仿宋" w:eastAsia="仿宋" w:cs="仿宋"/>
                <w:lang w:val="en-US" w:eastAsia="zh-CN"/>
              </w:rPr>
            </w:pPr>
          </w:p>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电机控制项目（电拖动）</w:t>
            </w:r>
          </w:p>
        </w:tc>
        <w:tc>
          <w:tcPr>
            <w:tcW w:w="6718" w:type="dxa"/>
            <w:tcBorders>
              <w:top w:val="single" w:color="auto" w:sz="8" w:space="0"/>
              <w:left w:val="single" w:color="auto" w:sz="4" w:space="0"/>
              <w:bottom w:val="single" w:color="auto" w:sz="4" w:space="0"/>
              <w:right w:val="single" w:color="auto" w:sz="4" w:space="0"/>
            </w:tcBorders>
            <w:noWrap w:val="0"/>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rPr>
              <w:t>依据《中等职业学校</w:t>
            </w:r>
            <w:r>
              <w:rPr>
                <w:rFonts w:hint="eastAsia" w:ascii="仿宋" w:hAnsi="仿宋" w:eastAsia="仿宋" w:cs="仿宋"/>
                <w:lang w:val="en-US" w:eastAsia="zh-CN"/>
              </w:rPr>
              <w:t>电子技术应用</w:t>
            </w:r>
            <w:r>
              <w:rPr>
                <w:rFonts w:hint="eastAsia" w:ascii="仿宋" w:hAnsi="仿宋" w:eastAsia="仿宋" w:cs="仿宋"/>
              </w:rPr>
              <w:t>教学大纲》开设，并与专业实际和行业发展密切结合。通过本课程的学习，使学生获得电力拖动技术必要的基础理论、基本知识和基本技能。了解电力拖动技术的发展概况为学习后续课程及从事本专业的工程技术工作和科学研究工作打下定的基础。</w:t>
            </w:r>
            <w:r>
              <w:rPr>
                <w:rFonts w:hint="eastAsia" w:ascii="仿宋" w:hAnsi="仿宋" w:eastAsia="仿宋" w:cs="仿宋"/>
                <w:lang w:val="en-US" w:eastAsia="zh-CN"/>
              </w:rPr>
              <w:t>要求学生掌握常用低压电器的功能、结构、基本原理；掌握电动机基本控制线路的构成，工作原理；掌握常用生产机械电气控制线路的分析方法，熟悉电动机的自动调速系统的工作原理，分析方法与其调试与维修。通过本课程学习，使学生掌握电力拖动相关的专业理论知识与操作技能，培养学生理论联系实际和分析解决一般技术问题的能力，达到中级维修电工技术等级标准要求。</w:t>
            </w:r>
          </w:p>
        </w:tc>
        <w:tc>
          <w:tcPr>
            <w:tcW w:w="761" w:type="dxa"/>
            <w:tcBorders>
              <w:top w:val="single" w:color="auto" w:sz="8" w:space="0"/>
              <w:left w:val="single" w:color="auto" w:sz="4" w:space="0"/>
              <w:bottom w:val="single" w:color="auto" w:sz="4" w:space="0"/>
              <w:right w:val="single" w:color="auto" w:sz="8" w:space="0"/>
            </w:tcBorders>
            <w:noWrap w:val="0"/>
            <w:vAlign w:val="center"/>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 w:type="dxa"/>
            <w:tcBorders>
              <w:top w:val="single" w:color="auto" w:sz="8" w:space="0"/>
              <w:left w:val="single" w:color="auto" w:sz="8" w:space="0"/>
              <w:bottom w:val="single" w:color="auto" w:sz="4" w:space="0"/>
              <w:right w:val="single" w:color="auto" w:sz="4" w:space="0"/>
            </w:tcBorders>
            <w:noWrap w:val="0"/>
            <w:vAlign w:val="center"/>
          </w:tcPr>
          <w:p>
            <w:pPr>
              <w:overflowPunct w:val="0"/>
              <w:spacing w:line="480" w:lineRule="exact"/>
              <w:ind w:firstLine="0"/>
              <w:jc w:val="center"/>
              <w:rPr>
                <w:rFonts w:hint="eastAsia" w:ascii="仿宋" w:hAnsi="仿宋" w:eastAsia="仿宋" w:cs="仿宋"/>
              </w:rPr>
            </w:pPr>
            <w:r>
              <w:rPr>
                <w:rFonts w:hint="eastAsia" w:ascii="仿宋" w:hAnsi="仿宋" w:eastAsia="仿宋" w:cs="仿宋"/>
              </w:rPr>
              <w:t>6</w:t>
            </w:r>
          </w:p>
        </w:tc>
        <w:tc>
          <w:tcPr>
            <w:tcW w:w="1417" w:type="dxa"/>
            <w:tcBorders>
              <w:top w:val="single" w:color="auto" w:sz="8" w:space="0"/>
              <w:left w:val="single" w:color="auto" w:sz="4" w:space="0"/>
              <w:bottom w:val="single" w:color="auto" w:sz="4" w:space="0"/>
              <w:right w:val="single" w:color="auto" w:sz="4" w:space="0"/>
            </w:tcBorders>
            <w:noWrap w:val="0"/>
            <w:vAlign w:val="center"/>
          </w:tcPr>
          <w:p>
            <w:pPr>
              <w:overflowPunct w:val="0"/>
              <w:spacing w:line="480" w:lineRule="exact"/>
              <w:ind w:firstLine="0"/>
              <w:rPr>
                <w:rFonts w:hint="eastAsia" w:ascii="仿宋" w:hAnsi="仿宋" w:eastAsia="仿宋" w:cs="仿宋"/>
                <w:lang w:eastAsia="zh-CN"/>
              </w:rPr>
            </w:pPr>
            <w:r>
              <w:rPr>
                <w:rFonts w:hint="eastAsia" w:ascii="仿宋" w:hAnsi="仿宋" w:eastAsia="仿宋" w:cs="仿宋"/>
                <w:lang w:val="en-US" w:eastAsia="zh-CN"/>
              </w:rPr>
              <w:t>电子产品编程与控制（PLC编程）</w:t>
            </w:r>
          </w:p>
        </w:tc>
        <w:tc>
          <w:tcPr>
            <w:tcW w:w="6718" w:type="dxa"/>
            <w:tcBorders>
              <w:top w:val="single" w:color="auto" w:sz="8" w:space="0"/>
              <w:left w:val="single" w:color="auto" w:sz="4" w:space="0"/>
              <w:bottom w:val="single" w:color="auto" w:sz="4" w:space="0"/>
              <w:right w:val="single" w:color="auto" w:sz="4" w:space="0"/>
            </w:tcBorders>
            <w:noWrap w:val="0"/>
            <w:vAlign w:val="top"/>
          </w:tcPr>
          <w:p>
            <w:pPr>
              <w:overflowPunct w:val="0"/>
              <w:spacing w:line="480" w:lineRule="exact"/>
              <w:ind w:firstLine="0"/>
              <w:rPr>
                <w:rFonts w:hint="eastAsia" w:ascii="仿宋" w:hAnsi="仿宋" w:eastAsia="仿宋" w:cs="仿宋"/>
              </w:rPr>
            </w:pPr>
            <w:r>
              <w:rPr>
                <w:rFonts w:hint="eastAsia" w:ascii="仿宋" w:hAnsi="仿宋" w:eastAsia="仿宋" w:cs="仿宋"/>
              </w:rPr>
              <w:t>通过理论学习和上机实验操作，使学生对可编程序控制系统的组成及运行等有较全面直观的了解</w:t>
            </w:r>
            <w:r>
              <w:rPr>
                <w:rFonts w:hint="eastAsia" w:ascii="仿宋" w:hAnsi="仿宋" w:eastAsia="仿宋" w:cs="仿宋"/>
                <w:lang w:eastAsia="zh-CN"/>
              </w:rPr>
              <w:t>，</w:t>
            </w:r>
            <w:r>
              <w:rPr>
                <w:rFonts w:hint="eastAsia" w:ascii="仿宋" w:hAnsi="仿宋" w:eastAsia="仿宋" w:cs="仿宋"/>
              </w:rPr>
              <w:t>提高实际操作技能和分析问题解决问题的能力，以适应科学技术的发展对技术工人的要求。</w:t>
            </w:r>
            <w:r>
              <w:rPr>
                <w:rFonts w:hint="eastAsia" w:ascii="仿宋" w:hAnsi="仿宋" w:eastAsia="仿宋" w:cs="仿宋"/>
                <w:lang w:val="en-US" w:eastAsia="zh-CN"/>
              </w:rPr>
              <w:t>要求</w:t>
            </w:r>
            <w:r>
              <w:rPr>
                <w:rFonts w:hint="eastAsia" w:ascii="仿宋" w:hAnsi="仿宋" w:eastAsia="仿宋" w:cs="仿宋"/>
              </w:rPr>
              <w:t>使学生了解可编程序控制器的基本构成和工作特点，熟悉一种可编程序控制器的基本指令和编程方法</w:t>
            </w:r>
            <w:r>
              <w:rPr>
                <w:rFonts w:hint="eastAsia" w:ascii="仿宋" w:hAnsi="仿宋" w:eastAsia="仿宋" w:cs="仿宋"/>
                <w:lang w:eastAsia="zh-CN"/>
              </w:rPr>
              <w:t>，</w:t>
            </w:r>
            <w:r>
              <w:rPr>
                <w:rFonts w:hint="eastAsia" w:ascii="仿宋" w:hAnsi="仿宋" w:eastAsia="仿宋" w:cs="仿宋"/>
              </w:rPr>
              <w:t>了解以可编程序控制器为核心的控制系统的组成和编程技巧。</w:t>
            </w:r>
          </w:p>
        </w:tc>
        <w:tc>
          <w:tcPr>
            <w:tcW w:w="761" w:type="dxa"/>
            <w:tcBorders>
              <w:top w:val="single" w:color="auto" w:sz="8" w:space="0"/>
              <w:left w:val="single" w:color="auto" w:sz="4" w:space="0"/>
              <w:bottom w:val="single" w:color="auto" w:sz="4" w:space="0"/>
              <w:right w:val="single" w:color="auto" w:sz="8" w:space="0"/>
            </w:tcBorders>
            <w:noWrap w:val="0"/>
            <w:vAlign w:val="center"/>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 w:type="dxa"/>
            <w:tcBorders>
              <w:top w:val="single" w:color="auto" w:sz="8" w:space="0"/>
              <w:left w:val="single" w:color="auto" w:sz="8" w:space="0"/>
              <w:bottom w:val="single" w:color="auto" w:sz="4" w:space="0"/>
              <w:right w:val="single" w:color="auto" w:sz="4" w:space="0"/>
            </w:tcBorders>
            <w:noWrap w:val="0"/>
            <w:vAlign w:val="center"/>
          </w:tcPr>
          <w:p>
            <w:pPr>
              <w:overflowPunct w:val="0"/>
              <w:spacing w:line="480" w:lineRule="exact"/>
              <w:ind w:firstLine="0"/>
              <w:jc w:val="center"/>
              <w:rPr>
                <w:rFonts w:hint="eastAsia" w:ascii="仿宋" w:hAnsi="仿宋" w:eastAsia="仿宋" w:cs="仿宋"/>
              </w:rPr>
            </w:pPr>
            <w:r>
              <w:rPr>
                <w:rFonts w:hint="eastAsia" w:ascii="仿宋" w:hAnsi="仿宋" w:eastAsia="仿宋" w:cs="仿宋"/>
              </w:rPr>
              <w:t>7</w:t>
            </w:r>
          </w:p>
        </w:tc>
        <w:tc>
          <w:tcPr>
            <w:tcW w:w="1417" w:type="dxa"/>
            <w:tcBorders>
              <w:top w:val="single" w:color="auto" w:sz="8" w:space="0"/>
              <w:left w:val="single" w:color="auto" w:sz="4" w:space="0"/>
              <w:bottom w:val="single" w:color="auto" w:sz="4" w:space="0"/>
              <w:right w:val="single" w:color="auto" w:sz="4" w:space="0"/>
            </w:tcBorders>
            <w:noWrap w:val="0"/>
            <w:vAlign w:val="center"/>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电气设备安装与调试</w:t>
            </w:r>
          </w:p>
        </w:tc>
        <w:tc>
          <w:tcPr>
            <w:tcW w:w="6718" w:type="dxa"/>
            <w:tcBorders>
              <w:top w:val="single" w:color="auto" w:sz="8" w:space="0"/>
              <w:left w:val="single" w:color="auto" w:sz="4" w:space="0"/>
              <w:bottom w:val="single" w:color="auto" w:sz="4" w:space="0"/>
              <w:right w:val="single" w:color="auto" w:sz="4" w:space="0"/>
            </w:tcBorders>
            <w:noWrap w:val="0"/>
            <w:vAlign w:val="top"/>
          </w:tcPr>
          <w:p>
            <w:pPr>
              <w:overflowPunct w:val="0"/>
              <w:spacing w:line="480" w:lineRule="exact"/>
              <w:ind w:firstLine="0"/>
              <w:rPr>
                <w:rFonts w:hint="default" w:ascii="仿宋" w:hAnsi="仿宋" w:eastAsia="仿宋" w:cs="仿宋"/>
                <w:lang w:val="en-US"/>
              </w:rPr>
            </w:pPr>
            <w:r>
              <w:rPr>
                <w:rFonts w:hint="eastAsia" w:ascii="仿宋" w:hAnsi="仿宋" w:eastAsia="仿宋" w:cs="仿宋"/>
                <w:lang w:val="en-US" w:eastAsia="zh-CN"/>
              </w:rPr>
              <w:t>通过本课程的学习使学生掌握电动机、常用低压电器及其应用的基本知识，掌握以电动机或其他执行电器为控制对象的生产机械的电器控制基本原理、线路及分析方法。使学生掌握电气控制方面的专业知识和专业技能，为学生从事专业工作和适应职业岗位的变化及学习新的科学技术打下一定的基础。</w:t>
            </w:r>
          </w:p>
        </w:tc>
        <w:tc>
          <w:tcPr>
            <w:tcW w:w="761" w:type="dxa"/>
            <w:tcBorders>
              <w:top w:val="single" w:color="auto" w:sz="8" w:space="0"/>
              <w:left w:val="single" w:color="auto" w:sz="4" w:space="0"/>
              <w:bottom w:val="single" w:color="auto" w:sz="4" w:space="0"/>
              <w:right w:val="single" w:color="auto" w:sz="8" w:space="0"/>
            </w:tcBorders>
            <w:noWrap w:val="0"/>
            <w:vAlign w:val="center"/>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200</w:t>
            </w:r>
          </w:p>
        </w:tc>
      </w:tr>
    </w:tbl>
    <w:p>
      <w:pPr>
        <w:spacing w:line="480" w:lineRule="exact"/>
        <w:ind w:firstLine="560" w:firstLineChars="200"/>
        <w:jc w:val="center"/>
        <w:rPr>
          <w:rFonts w:hint="eastAsia"/>
          <w:b/>
          <w:sz w:val="28"/>
          <w:szCs w:val="28"/>
        </w:rPr>
      </w:pPr>
    </w:p>
    <w:p>
      <w:pPr>
        <w:overflowPunct w:val="0"/>
        <w:ind w:firstLine="600" w:firstLineChars="200"/>
        <w:outlineLvl w:val="0"/>
        <w:rPr>
          <w:rFonts w:hint="eastAsia" w:eastAsia="黑体"/>
          <w:sz w:val="30"/>
          <w:szCs w:val="30"/>
        </w:rPr>
      </w:pPr>
      <w:bookmarkStart w:id="29" w:name="_Toc19567"/>
      <w:bookmarkStart w:id="30" w:name="_Toc20871"/>
      <w:r>
        <w:rPr>
          <w:rFonts w:hint="eastAsia" w:ascii="黑体" w:hAnsi="黑体" w:eastAsia="黑体"/>
          <w:sz w:val="30"/>
          <w:szCs w:val="30"/>
        </w:rPr>
        <w:t>七、教学进程总体安排</w:t>
      </w:r>
      <w:bookmarkEnd w:id="29"/>
      <w:bookmarkEnd w:id="30"/>
    </w:p>
    <w:p>
      <w:pPr>
        <w:spacing w:line="480" w:lineRule="exact"/>
        <w:ind w:firstLine="600" w:firstLineChars="200"/>
        <w:outlineLvl w:val="1"/>
        <w:rPr>
          <w:rFonts w:hint="eastAsia" w:ascii="楷体" w:hAnsi="楷体" w:eastAsia="楷体" w:cs="楷体"/>
          <w:sz w:val="30"/>
          <w:szCs w:val="30"/>
        </w:rPr>
      </w:pPr>
      <w:bookmarkStart w:id="31" w:name="_Toc28356"/>
      <w:bookmarkStart w:id="32" w:name="_Toc17723"/>
      <w:r>
        <w:rPr>
          <w:rFonts w:hint="eastAsia" w:ascii="楷体" w:hAnsi="楷体" w:eastAsia="楷体" w:cs="楷体"/>
          <w:sz w:val="30"/>
          <w:szCs w:val="30"/>
        </w:rPr>
        <w:t>1.基本要求</w:t>
      </w:r>
      <w:bookmarkEnd w:id="31"/>
      <w:bookmarkEnd w:id="32"/>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每学年为52周，其中教学时间40周（含复习考试），累计假期12周。周学时一般为28学时。顶岗实习按每周30小时（1小时折合1学时）安排。</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公共基础课学时约占总学时的1/3。</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专业技能课学时约占总学时的2/3，在确保学生实习总量的前提下，根据实际需要集中或分阶段安排实习时间。</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p>
    <w:p>
      <w:pPr>
        <w:numPr>
          <w:ilvl w:val="0"/>
          <w:numId w:val="0"/>
        </w:numPr>
        <w:spacing w:line="480" w:lineRule="exact"/>
        <w:ind w:firstLine="600" w:firstLineChars="200"/>
        <w:outlineLvl w:val="1"/>
        <w:rPr>
          <w:rFonts w:hint="eastAsia" w:ascii="楷体" w:hAnsi="楷体" w:eastAsia="楷体" w:cs="楷体"/>
          <w:sz w:val="30"/>
          <w:szCs w:val="30"/>
          <w:lang w:val="en-US" w:eastAsia="zh-CN"/>
        </w:rPr>
      </w:pPr>
      <w:bookmarkStart w:id="33" w:name="_Toc27569"/>
      <w:bookmarkStart w:id="34" w:name="_Toc15108"/>
    </w:p>
    <w:p>
      <w:pPr>
        <w:numPr>
          <w:ilvl w:val="0"/>
          <w:numId w:val="0"/>
        </w:numPr>
        <w:spacing w:line="480" w:lineRule="exact"/>
        <w:ind w:firstLine="600" w:firstLineChars="200"/>
        <w:outlineLvl w:val="1"/>
        <w:rPr>
          <w:rFonts w:hint="eastAsia" w:ascii="楷体" w:hAnsi="楷体" w:eastAsia="楷体" w:cs="楷体"/>
          <w:sz w:val="30"/>
          <w:szCs w:val="30"/>
          <w:lang w:val="en-US" w:eastAsia="zh-CN"/>
        </w:rPr>
      </w:pPr>
    </w:p>
    <w:p>
      <w:pPr>
        <w:numPr>
          <w:ilvl w:val="0"/>
          <w:numId w:val="0"/>
        </w:numPr>
        <w:spacing w:line="480" w:lineRule="exact"/>
        <w:ind w:firstLine="600" w:firstLineChars="200"/>
        <w:outlineLvl w:val="1"/>
        <w:rPr>
          <w:rFonts w:hint="eastAsia" w:ascii="楷体" w:hAnsi="楷体" w:eastAsia="楷体" w:cs="楷体"/>
          <w:sz w:val="30"/>
          <w:szCs w:val="30"/>
        </w:rPr>
      </w:pPr>
      <w:r>
        <w:rPr>
          <w:rFonts w:hint="eastAsia" w:ascii="楷体" w:hAnsi="楷体" w:eastAsia="楷体" w:cs="楷体"/>
          <w:sz w:val="30"/>
          <w:szCs w:val="30"/>
          <w:lang w:val="en-US" w:eastAsia="zh-CN"/>
        </w:rPr>
        <w:t>2.</w:t>
      </w:r>
      <w:r>
        <w:rPr>
          <w:rFonts w:hint="eastAsia" w:ascii="楷体" w:hAnsi="楷体" w:eastAsia="楷体" w:cs="楷体"/>
          <w:sz w:val="30"/>
          <w:szCs w:val="30"/>
        </w:rPr>
        <w:t>教学进度计划安排表</w:t>
      </w:r>
      <w:bookmarkEnd w:id="33"/>
      <w:bookmarkEnd w:id="34"/>
    </w:p>
    <w:p>
      <w:pPr>
        <w:overflowPunct w:val="0"/>
        <w:ind w:firstLine="600" w:firstLineChars="200"/>
        <w:outlineLvl w:val="9"/>
        <w:rPr>
          <w:rFonts w:hint="eastAsia" w:ascii="黑体" w:hAnsi="黑体" w:eastAsia="黑体"/>
          <w:sz w:val="30"/>
          <w:szCs w:val="30"/>
          <w:lang w:eastAsia="zh-CN"/>
        </w:rPr>
      </w:pPr>
      <w:bookmarkStart w:id="35" w:name="_Toc21812"/>
      <w:r>
        <w:rPr>
          <w:rFonts w:hint="eastAsia" w:ascii="黑体" w:hAnsi="黑体" w:eastAsia="黑体"/>
          <w:sz w:val="30"/>
          <w:szCs w:val="30"/>
          <w:lang w:eastAsia="zh-CN"/>
        </w:rPr>
        <w:drawing>
          <wp:anchor distT="0" distB="0" distL="114300" distR="114300" simplePos="0" relativeHeight="251659264" behindDoc="1" locked="0" layoutInCell="1" allowOverlap="1">
            <wp:simplePos x="0" y="0"/>
            <wp:positionH relativeFrom="column">
              <wp:posOffset>-123825</wp:posOffset>
            </wp:positionH>
            <wp:positionV relativeFrom="paragraph">
              <wp:posOffset>9525</wp:posOffset>
            </wp:positionV>
            <wp:extent cx="6372225" cy="8380095"/>
            <wp:effectExtent l="0" t="0" r="9525" b="0"/>
            <wp:wrapTight wrapText="bothSides">
              <wp:wrapPolygon>
                <wp:start x="0" y="0"/>
                <wp:lineTo x="0" y="21556"/>
                <wp:lineTo x="21568" y="21556"/>
                <wp:lineTo x="21568" y="0"/>
                <wp:lineTo x="0" y="0"/>
              </wp:wrapPolygon>
            </wp:wrapTight>
            <wp:docPr id="2" name="图片 2" descr="1692785804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92785804109"/>
                    <pic:cNvPicPr>
                      <a:picLocks noChangeAspect="1"/>
                    </pic:cNvPicPr>
                  </pic:nvPicPr>
                  <pic:blipFill>
                    <a:blip r:embed="rId12"/>
                    <a:stretch>
                      <a:fillRect/>
                    </a:stretch>
                  </pic:blipFill>
                  <pic:spPr>
                    <a:xfrm>
                      <a:off x="0" y="0"/>
                      <a:ext cx="6372225" cy="8380095"/>
                    </a:xfrm>
                    <a:prstGeom prst="rect">
                      <a:avLst/>
                    </a:prstGeom>
                  </pic:spPr>
                </pic:pic>
              </a:graphicData>
            </a:graphic>
          </wp:anchor>
        </w:drawing>
      </w:r>
    </w:p>
    <w:p>
      <w:pPr>
        <w:overflowPunct w:val="0"/>
        <w:ind w:firstLine="600" w:firstLineChars="200"/>
        <w:outlineLvl w:val="0"/>
        <w:rPr>
          <w:rFonts w:hint="eastAsia" w:ascii="楷体" w:hAnsi="楷体" w:eastAsia="楷体" w:cs="楷体"/>
          <w:sz w:val="30"/>
          <w:szCs w:val="30"/>
        </w:rPr>
      </w:pPr>
      <w:r>
        <w:rPr>
          <w:rFonts w:hint="eastAsia" w:ascii="黑体" w:hAnsi="黑体" w:eastAsia="黑体"/>
          <w:sz w:val="30"/>
          <w:szCs w:val="30"/>
        </w:rPr>
        <w:t>八、实施保障</w:t>
      </w:r>
      <w:bookmarkEnd w:id="35"/>
    </w:p>
    <w:p>
      <w:pPr>
        <w:spacing w:line="480" w:lineRule="exact"/>
        <w:ind w:firstLine="600" w:firstLineChars="200"/>
        <w:outlineLvl w:val="1"/>
        <w:rPr>
          <w:rFonts w:hint="eastAsia" w:ascii="楷体" w:hAnsi="楷体" w:eastAsia="楷体" w:cs="楷体"/>
          <w:sz w:val="30"/>
          <w:szCs w:val="30"/>
        </w:rPr>
      </w:pPr>
      <w:bookmarkStart w:id="36" w:name="_Toc7481"/>
      <w:r>
        <w:rPr>
          <w:rFonts w:hint="eastAsia" w:ascii="楷体" w:hAnsi="楷体" w:eastAsia="楷体" w:cs="楷体"/>
          <w:sz w:val="30"/>
          <w:szCs w:val="30"/>
        </w:rPr>
        <w:t>（一）师资队伍</w:t>
      </w:r>
      <w:bookmarkEnd w:id="36"/>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70%。建立“双师型”专业教师团队，有业务水平较高的专业带头人。教师的基本要求是：</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1.专业教师应具备良好的师德和终身学习能力，具备本专业或相近专业本科以上学历（含本科），或具有本专业中级以上技术资格证书。 </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2.专业带头人应具有较高的业务能力，并在区域内具有一定影响力；具有高级职称和高级职业资格，熟悉产业发展和行业对技能型人才的需求，在专业改革和发展中起引领作用。</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3.以每年招收2个班为基数，本专业的教师人数应不少于7人，其中专职教师应不少于5人，教师数与学生数之比应大于1:20，专职教师中具有中级以上职称教师人数不低于40%，高级职称人数不低于15%。</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4.根据专业教学需要，聘请一定数量、相对稳定的兼职教师。兼职教师应具有本科以上文化程度和中级以上职称，并从事与本专业相关的实践工作5年以上。</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sz w:val="28"/>
          <w:szCs w:val="28"/>
        </w:rPr>
      </w:pPr>
      <w:r>
        <w:rPr>
          <w:rFonts w:hint="eastAsia" w:ascii="仿宋" w:hAnsi="仿宋" w:eastAsia="仿宋" w:cs="仿宋"/>
          <w:sz w:val="30"/>
          <w:szCs w:val="30"/>
          <w:lang w:val="en-US" w:eastAsia="zh-CN"/>
        </w:rPr>
        <w:t>5.每年至少有一定数量的专业教师进行相应的专业实践。</w:t>
      </w:r>
    </w:p>
    <w:p>
      <w:pPr>
        <w:spacing w:line="480" w:lineRule="exact"/>
        <w:ind w:firstLine="600" w:firstLineChars="200"/>
        <w:outlineLvl w:val="1"/>
        <w:rPr>
          <w:rFonts w:hint="eastAsia" w:ascii="楷体" w:hAnsi="楷体" w:eastAsia="楷体" w:cs="楷体"/>
          <w:sz w:val="30"/>
          <w:szCs w:val="30"/>
        </w:rPr>
      </w:pPr>
      <w:bookmarkStart w:id="37" w:name="_Toc1833"/>
      <w:r>
        <w:rPr>
          <w:rFonts w:hint="eastAsia" w:ascii="楷体" w:hAnsi="楷体" w:eastAsia="楷体" w:cs="楷体"/>
          <w:sz w:val="30"/>
          <w:szCs w:val="30"/>
        </w:rPr>
        <w:t>（二）教学设施</w:t>
      </w:r>
      <w:bookmarkEnd w:id="37"/>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1.校内实训基地</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专业配备校内实验实训室和校外实训基地。校内应具备物联网技术应用（实训室）、物联网系统安装与维护实验室（实训室）、物联网综合实验室等。有条件时建设生产性实训基地，校企合作进行生产性实训，实训室安装多媒体教学设备。</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根据本专业人才培养目标的要求及课程设置的需要，按每班50名学生为基准，校内实验（实训）室配置见下表：</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1.电子技术应用实验室</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功能说明：电子技术应用实训室可以满足电子技术应用专业的传感器技术应用、机械制图与CAD等课程的实训需要。</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说明：按全班50人计算，每2人一个实训工位，每个工位配置一套设备。</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3364"/>
        <w:gridCol w:w="1706"/>
        <w:gridCol w:w="1545"/>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序号</w:t>
            </w:r>
          </w:p>
        </w:tc>
        <w:tc>
          <w:tcPr>
            <w:tcW w:w="3364"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设备名称</w:t>
            </w:r>
          </w:p>
        </w:tc>
        <w:tc>
          <w:tcPr>
            <w:tcW w:w="1706"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用途</w:t>
            </w:r>
          </w:p>
        </w:tc>
        <w:tc>
          <w:tcPr>
            <w:tcW w:w="1545"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配置数量</w:t>
            </w:r>
          </w:p>
        </w:tc>
        <w:tc>
          <w:tcPr>
            <w:tcW w:w="2662"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1</w:t>
            </w:r>
          </w:p>
        </w:tc>
        <w:tc>
          <w:tcPr>
            <w:tcW w:w="3364" w:type="dxa"/>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多媒体计算机</w:t>
            </w:r>
          </w:p>
        </w:tc>
        <w:tc>
          <w:tcPr>
            <w:tcW w:w="1706"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教学</w:t>
            </w:r>
          </w:p>
        </w:tc>
        <w:tc>
          <w:tcPr>
            <w:tcW w:w="1545"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25台</w:t>
            </w:r>
          </w:p>
        </w:tc>
        <w:tc>
          <w:tcPr>
            <w:tcW w:w="2662" w:type="dxa"/>
            <w:vMerge w:val="restart"/>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认识电子技术、传感器技术应用、单片机技术应用、PLC程序设计、1+X传感器应用开发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3364" w:type="dxa"/>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机柜</w:t>
            </w:r>
          </w:p>
        </w:tc>
        <w:tc>
          <w:tcPr>
            <w:tcW w:w="1706"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教学</w:t>
            </w:r>
          </w:p>
        </w:tc>
        <w:tc>
          <w:tcPr>
            <w:tcW w:w="1545"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1个</w:t>
            </w:r>
          </w:p>
        </w:tc>
        <w:tc>
          <w:tcPr>
            <w:tcW w:w="2662" w:type="dxa"/>
            <w:vMerge w:val="continue"/>
            <w:vAlign w:val="top"/>
          </w:tcPr>
          <w:p>
            <w:pPr>
              <w:overflowPunct w:val="0"/>
              <w:spacing w:line="480" w:lineRule="exact"/>
              <w:ind w:firstLine="0"/>
              <w:rPr>
                <w:rFonts w:hint="default"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3</w:t>
            </w:r>
          </w:p>
        </w:tc>
        <w:tc>
          <w:tcPr>
            <w:tcW w:w="3364" w:type="dxa"/>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传感器技术实验套装</w:t>
            </w:r>
          </w:p>
        </w:tc>
        <w:tc>
          <w:tcPr>
            <w:tcW w:w="1706"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实训设施</w:t>
            </w:r>
          </w:p>
        </w:tc>
        <w:tc>
          <w:tcPr>
            <w:tcW w:w="1545"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25套</w:t>
            </w:r>
          </w:p>
        </w:tc>
        <w:tc>
          <w:tcPr>
            <w:tcW w:w="2662" w:type="dxa"/>
            <w:vMerge w:val="continue"/>
            <w:vAlign w:val="top"/>
          </w:tcPr>
          <w:p>
            <w:pPr>
              <w:overflowPunct w:val="0"/>
              <w:spacing w:line="480" w:lineRule="exact"/>
              <w:ind w:firstLine="0"/>
              <w:rPr>
                <w:rFonts w:hint="default"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4</w:t>
            </w:r>
          </w:p>
        </w:tc>
        <w:tc>
          <w:tcPr>
            <w:tcW w:w="3364" w:type="dxa"/>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电力拖动技术实验套装</w:t>
            </w:r>
          </w:p>
        </w:tc>
        <w:tc>
          <w:tcPr>
            <w:tcW w:w="1706"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实训设施</w:t>
            </w:r>
          </w:p>
        </w:tc>
        <w:tc>
          <w:tcPr>
            <w:tcW w:w="1545" w:type="dxa"/>
            <w:vAlign w:val="center"/>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25套</w:t>
            </w:r>
          </w:p>
        </w:tc>
        <w:tc>
          <w:tcPr>
            <w:tcW w:w="2662" w:type="dxa"/>
            <w:vMerge w:val="continue"/>
            <w:vAlign w:val="top"/>
          </w:tcPr>
          <w:p>
            <w:pPr>
              <w:overflowPunct w:val="0"/>
              <w:spacing w:line="480" w:lineRule="exact"/>
              <w:ind w:firstLine="0"/>
              <w:rPr>
                <w:rFonts w:hint="default"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3364" w:type="dxa"/>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单片机技术应用套装</w:t>
            </w:r>
          </w:p>
        </w:tc>
        <w:tc>
          <w:tcPr>
            <w:tcW w:w="1706"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实训设施</w:t>
            </w:r>
          </w:p>
        </w:tc>
        <w:tc>
          <w:tcPr>
            <w:tcW w:w="1545" w:type="dxa"/>
            <w:vAlign w:val="center"/>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25套</w:t>
            </w:r>
          </w:p>
        </w:tc>
        <w:tc>
          <w:tcPr>
            <w:tcW w:w="2662" w:type="dxa"/>
            <w:vMerge w:val="continue"/>
            <w:vAlign w:val="top"/>
          </w:tcPr>
          <w:p>
            <w:pPr>
              <w:overflowPunct w:val="0"/>
              <w:spacing w:line="480" w:lineRule="exact"/>
              <w:ind w:firstLine="0"/>
              <w:rPr>
                <w:rFonts w:hint="default" w:ascii="仿宋" w:hAnsi="仿宋" w:eastAsia="仿宋" w:cs="仿宋"/>
                <w:lang w:val="en-US" w:eastAsia="zh-CN"/>
              </w:rPr>
            </w:pPr>
          </w:p>
        </w:tc>
      </w:tr>
    </w:tbl>
    <w:p>
      <w:pPr>
        <w:keepNext w:val="0"/>
        <w:keepLines w:val="0"/>
        <w:pageBreakBefore w:val="0"/>
        <w:widowControl w:val="0"/>
        <w:numPr>
          <w:ilvl w:val="0"/>
          <w:numId w:val="2"/>
        </w:numPr>
        <w:kinsoku/>
        <w:wordWrap/>
        <w:overflowPunct/>
        <w:topLinePunct/>
        <w:autoSpaceDE/>
        <w:autoSpaceDN/>
        <w:bidi w:val="0"/>
        <w:adjustRightInd w:val="0"/>
        <w:snapToGrid w:val="0"/>
        <w:spacing w:line="560" w:lineRule="exact"/>
        <w:ind w:firstLine="420" w:firstLineChars="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电工技术实验室</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42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功能说明：物联网系统安装与维护实验室可以满足物联技术应用专业的物联网系统安装与维护、综合布线等课程的实训需要。</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42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说明：按全班52人计算，每4人一个实训工位，每个工位配置一套设备。</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3364"/>
        <w:gridCol w:w="1706"/>
        <w:gridCol w:w="1545"/>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序号</w:t>
            </w:r>
          </w:p>
        </w:tc>
        <w:tc>
          <w:tcPr>
            <w:tcW w:w="3364"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设备名称</w:t>
            </w:r>
          </w:p>
        </w:tc>
        <w:tc>
          <w:tcPr>
            <w:tcW w:w="1706"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用途</w:t>
            </w:r>
          </w:p>
        </w:tc>
        <w:tc>
          <w:tcPr>
            <w:tcW w:w="1545"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配置数量</w:t>
            </w:r>
          </w:p>
        </w:tc>
        <w:tc>
          <w:tcPr>
            <w:tcW w:w="2662"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1</w:t>
            </w:r>
          </w:p>
        </w:tc>
        <w:tc>
          <w:tcPr>
            <w:tcW w:w="3364" w:type="dxa"/>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多媒体计算机</w:t>
            </w:r>
          </w:p>
        </w:tc>
        <w:tc>
          <w:tcPr>
            <w:tcW w:w="1706"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教学</w:t>
            </w:r>
          </w:p>
        </w:tc>
        <w:tc>
          <w:tcPr>
            <w:tcW w:w="1545"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13台</w:t>
            </w:r>
          </w:p>
        </w:tc>
        <w:tc>
          <w:tcPr>
            <w:tcW w:w="2662" w:type="dxa"/>
            <w:vMerge w:val="restart"/>
            <w:vAlign w:val="center"/>
          </w:tcPr>
          <w:p>
            <w:pPr>
              <w:overflowPunct w:val="0"/>
              <w:spacing w:line="480" w:lineRule="exact"/>
              <w:ind w:firstLine="0"/>
              <w:rPr>
                <w:rFonts w:hint="eastAsia" w:ascii="仿宋" w:hAnsi="仿宋" w:eastAsia="仿宋" w:cs="仿宋"/>
                <w:lang w:val="en-US" w:eastAsia="zh-CN"/>
              </w:rPr>
            </w:pPr>
          </w:p>
          <w:p>
            <w:pPr>
              <w:overflowPunct w:val="0"/>
              <w:spacing w:line="480" w:lineRule="exact"/>
              <w:ind w:firstLine="0"/>
              <w:rPr>
                <w:rFonts w:hint="eastAsia" w:ascii="仿宋" w:hAnsi="仿宋" w:eastAsia="仿宋" w:cs="仿宋"/>
                <w:lang w:val="en-US" w:eastAsia="zh-CN"/>
              </w:rPr>
            </w:pPr>
          </w:p>
          <w:p>
            <w:pPr>
              <w:overflowPunct w:val="0"/>
              <w:spacing w:line="480" w:lineRule="exact"/>
              <w:ind w:firstLine="0"/>
              <w:rPr>
                <w:rFonts w:hint="eastAsia" w:ascii="仿宋" w:hAnsi="仿宋" w:eastAsia="仿宋" w:cs="仿宋"/>
                <w:lang w:val="en-US" w:eastAsia="zh-CN"/>
              </w:rPr>
            </w:pPr>
          </w:p>
          <w:p>
            <w:pPr>
              <w:overflowPunct w:val="0"/>
              <w:spacing w:line="480" w:lineRule="exact"/>
              <w:ind w:firstLine="0"/>
              <w:rPr>
                <w:rFonts w:hint="eastAsia" w:ascii="仿宋" w:hAnsi="仿宋" w:eastAsia="仿宋" w:cs="仿宋"/>
                <w:lang w:val="en-US" w:eastAsia="zh-CN"/>
              </w:rPr>
            </w:pPr>
          </w:p>
          <w:p>
            <w:pPr>
              <w:overflowPunct w:val="0"/>
              <w:spacing w:line="480" w:lineRule="exact"/>
              <w:ind w:firstLine="0"/>
              <w:rPr>
                <w:rFonts w:hint="eastAsia" w:ascii="仿宋" w:hAnsi="仿宋" w:eastAsia="仿宋" w:cs="仿宋"/>
                <w:lang w:val="en-US" w:eastAsia="zh-CN"/>
              </w:rPr>
            </w:pPr>
          </w:p>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认识电子技术、传感器技术应用、单片机技术应用、PLC程序设计、1+X传感器应用开发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3364" w:type="dxa"/>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机柜</w:t>
            </w:r>
          </w:p>
        </w:tc>
        <w:tc>
          <w:tcPr>
            <w:tcW w:w="1706"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教学</w:t>
            </w:r>
          </w:p>
        </w:tc>
        <w:tc>
          <w:tcPr>
            <w:tcW w:w="1545"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13个</w:t>
            </w:r>
          </w:p>
        </w:tc>
        <w:tc>
          <w:tcPr>
            <w:tcW w:w="2662" w:type="dxa"/>
            <w:vMerge w:val="continue"/>
            <w:vAlign w:val="top"/>
          </w:tcPr>
          <w:p>
            <w:pPr>
              <w:overflowPunct w:val="0"/>
              <w:spacing w:line="480" w:lineRule="exact"/>
              <w:ind w:firstLine="0"/>
              <w:rPr>
                <w:rFonts w:hint="default"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3</w:t>
            </w:r>
          </w:p>
        </w:tc>
        <w:tc>
          <w:tcPr>
            <w:tcW w:w="3364" w:type="dxa"/>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电工设备安装与维护实验套装</w:t>
            </w:r>
          </w:p>
        </w:tc>
        <w:tc>
          <w:tcPr>
            <w:tcW w:w="1706"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实训设施</w:t>
            </w:r>
          </w:p>
        </w:tc>
        <w:tc>
          <w:tcPr>
            <w:tcW w:w="1545"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25套</w:t>
            </w:r>
          </w:p>
        </w:tc>
        <w:tc>
          <w:tcPr>
            <w:tcW w:w="2662" w:type="dxa"/>
            <w:vMerge w:val="continue"/>
            <w:vAlign w:val="top"/>
          </w:tcPr>
          <w:p>
            <w:pPr>
              <w:overflowPunct w:val="0"/>
              <w:spacing w:line="480" w:lineRule="exact"/>
              <w:ind w:firstLine="0"/>
              <w:rPr>
                <w:rFonts w:hint="default"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4</w:t>
            </w:r>
          </w:p>
        </w:tc>
        <w:tc>
          <w:tcPr>
            <w:tcW w:w="3364" w:type="dxa"/>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开放式机架</w:t>
            </w:r>
          </w:p>
        </w:tc>
        <w:tc>
          <w:tcPr>
            <w:tcW w:w="1706"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实训设施</w:t>
            </w:r>
          </w:p>
        </w:tc>
        <w:tc>
          <w:tcPr>
            <w:tcW w:w="1545" w:type="dxa"/>
            <w:vAlign w:val="center"/>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13个</w:t>
            </w:r>
          </w:p>
        </w:tc>
        <w:tc>
          <w:tcPr>
            <w:tcW w:w="2662" w:type="dxa"/>
            <w:vMerge w:val="continue"/>
            <w:vAlign w:val="top"/>
          </w:tcPr>
          <w:p>
            <w:pPr>
              <w:overflowPunct w:val="0"/>
              <w:spacing w:line="480" w:lineRule="exact"/>
              <w:ind w:firstLine="0"/>
              <w:rPr>
                <w:rFonts w:hint="default"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78"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3364" w:type="dxa"/>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配线架</w:t>
            </w:r>
          </w:p>
        </w:tc>
        <w:tc>
          <w:tcPr>
            <w:tcW w:w="1706"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实训设施</w:t>
            </w:r>
          </w:p>
        </w:tc>
        <w:tc>
          <w:tcPr>
            <w:tcW w:w="1545" w:type="dxa"/>
            <w:vAlign w:val="center"/>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13个</w:t>
            </w:r>
          </w:p>
        </w:tc>
        <w:tc>
          <w:tcPr>
            <w:tcW w:w="2662" w:type="dxa"/>
            <w:vMerge w:val="continue"/>
            <w:vAlign w:val="top"/>
          </w:tcPr>
          <w:p>
            <w:pPr>
              <w:overflowPunct w:val="0"/>
              <w:spacing w:line="480" w:lineRule="exact"/>
              <w:ind w:firstLine="0"/>
              <w:rPr>
                <w:rFonts w:hint="default"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6</w:t>
            </w:r>
          </w:p>
        </w:tc>
        <w:tc>
          <w:tcPr>
            <w:tcW w:w="3364" w:type="dxa"/>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配电柜</w:t>
            </w:r>
          </w:p>
        </w:tc>
        <w:tc>
          <w:tcPr>
            <w:tcW w:w="1706" w:type="dxa"/>
            <w:vAlign w:val="top"/>
          </w:tcPr>
          <w:p>
            <w:pPr>
              <w:overflowPunct w:val="0"/>
              <w:spacing w:line="480" w:lineRule="exact"/>
              <w:ind w:firstLine="0"/>
              <w:jc w:val="center"/>
              <w:rPr>
                <w:rFonts w:hint="eastAsia" w:ascii="仿宋" w:hAnsi="仿宋" w:eastAsia="仿宋" w:cs="仿宋"/>
                <w:lang w:val="en-US" w:eastAsia="zh-CN"/>
              </w:rPr>
            </w:pPr>
            <w:r>
              <w:rPr>
                <w:rFonts w:hint="eastAsia" w:ascii="仿宋" w:hAnsi="仿宋" w:eastAsia="仿宋" w:cs="仿宋"/>
                <w:lang w:val="en-US" w:eastAsia="zh-CN"/>
              </w:rPr>
              <w:t>实训设施</w:t>
            </w:r>
          </w:p>
        </w:tc>
        <w:tc>
          <w:tcPr>
            <w:tcW w:w="1545" w:type="dxa"/>
            <w:vAlign w:val="center"/>
          </w:tcPr>
          <w:p>
            <w:pPr>
              <w:overflowPunct w:val="0"/>
              <w:spacing w:line="480" w:lineRule="exact"/>
              <w:ind w:firstLine="0"/>
              <w:jc w:val="center"/>
              <w:rPr>
                <w:rFonts w:hint="eastAsia" w:ascii="仿宋" w:hAnsi="仿宋" w:eastAsia="仿宋" w:cs="仿宋"/>
                <w:lang w:val="en-US" w:eastAsia="zh-CN"/>
              </w:rPr>
            </w:pPr>
            <w:r>
              <w:rPr>
                <w:rFonts w:hint="eastAsia" w:ascii="仿宋" w:hAnsi="仿宋" w:eastAsia="仿宋" w:cs="仿宋"/>
                <w:lang w:val="en-US" w:eastAsia="zh-CN"/>
              </w:rPr>
              <w:t>13个</w:t>
            </w:r>
          </w:p>
        </w:tc>
        <w:tc>
          <w:tcPr>
            <w:tcW w:w="2662" w:type="dxa"/>
            <w:vMerge w:val="continue"/>
            <w:vAlign w:val="top"/>
          </w:tcPr>
          <w:p>
            <w:pPr>
              <w:overflowPunct w:val="0"/>
              <w:spacing w:line="480" w:lineRule="exact"/>
              <w:ind w:firstLine="0"/>
              <w:rPr>
                <w:rFonts w:hint="default"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7</w:t>
            </w:r>
          </w:p>
        </w:tc>
        <w:tc>
          <w:tcPr>
            <w:tcW w:w="3364" w:type="dxa"/>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万用表</w:t>
            </w:r>
          </w:p>
        </w:tc>
        <w:tc>
          <w:tcPr>
            <w:tcW w:w="1706" w:type="dxa"/>
            <w:vAlign w:val="top"/>
          </w:tcPr>
          <w:p>
            <w:pPr>
              <w:overflowPunct w:val="0"/>
              <w:spacing w:line="480" w:lineRule="exact"/>
              <w:ind w:firstLine="0"/>
              <w:jc w:val="center"/>
              <w:rPr>
                <w:rFonts w:hint="eastAsia" w:ascii="仿宋" w:hAnsi="仿宋" w:eastAsia="仿宋" w:cs="仿宋"/>
                <w:lang w:val="en-US" w:eastAsia="zh-CN"/>
              </w:rPr>
            </w:pPr>
            <w:r>
              <w:rPr>
                <w:rFonts w:hint="eastAsia" w:ascii="仿宋" w:hAnsi="仿宋" w:eastAsia="仿宋" w:cs="仿宋"/>
                <w:lang w:val="en-US" w:eastAsia="zh-CN"/>
              </w:rPr>
              <w:t>实训设施</w:t>
            </w:r>
          </w:p>
        </w:tc>
        <w:tc>
          <w:tcPr>
            <w:tcW w:w="1545" w:type="dxa"/>
            <w:vAlign w:val="center"/>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26个</w:t>
            </w:r>
          </w:p>
        </w:tc>
        <w:tc>
          <w:tcPr>
            <w:tcW w:w="2662" w:type="dxa"/>
            <w:vMerge w:val="continue"/>
            <w:vAlign w:val="top"/>
          </w:tcPr>
          <w:p>
            <w:pPr>
              <w:overflowPunct w:val="0"/>
              <w:spacing w:line="480" w:lineRule="exact"/>
              <w:ind w:firstLine="0"/>
              <w:rPr>
                <w:rFonts w:hint="default"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8</w:t>
            </w:r>
          </w:p>
        </w:tc>
        <w:tc>
          <w:tcPr>
            <w:tcW w:w="3364" w:type="dxa"/>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电工工具套装</w:t>
            </w:r>
          </w:p>
        </w:tc>
        <w:tc>
          <w:tcPr>
            <w:tcW w:w="1706" w:type="dxa"/>
            <w:vAlign w:val="top"/>
          </w:tcPr>
          <w:p>
            <w:pPr>
              <w:overflowPunct w:val="0"/>
              <w:spacing w:line="480" w:lineRule="exact"/>
              <w:ind w:firstLine="0"/>
              <w:jc w:val="center"/>
              <w:rPr>
                <w:rFonts w:hint="eastAsia" w:ascii="仿宋" w:hAnsi="仿宋" w:eastAsia="仿宋" w:cs="仿宋"/>
                <w:lang w:val="en-US" w:eastAsia="zh-CN"/>
              </w:rPr>
            </w:pPr>
            <w:r>
              <w:rPr>
                <w:rFonts w:hint="eastAsia" w:ascii="仿宋" w:hAnsi="仿宋" w:eastAsia="仿宋" w:cs="仿宋"/>
                <w:lang w:val="en-US" w:eastAsia="zh-CN"/>
              </w:rPr>
              <w:t>实训设施</w:t>
            </w:r>
          </w:p>
        </w:tc>
        <w:tc>
          <w:tcPr>
            <w:tcW w:w="1545" w:type="dxa"/>
            <w:vAlign w:val="center"/>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26套</w:t>
            </w:r>
          </w:p>
        </w:tc>
        <w:tc>
          <w:tcPr>
            <w:tcW w:w="2662" w:type="dxa"/>
            <w:vMerge w:val="continue"/>
            <w:vAlign w:val="top"/>
          </w:tcPr>
          <w:p>
            <w:pPr>
              <w:overflowPunct w:val="0"/>
              <w:spacing w:line="480" w:lineRule="exact"/>
              <w:ind w:firstLine="0"/>
              <w:rPr>
                <w:rFonts w:hint="default"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9</w:t>
            </w:r>
          </w:p>
        </w:tc>
        <w:tc>
          <w:tcPr>
            <w:tcW w:w="3364" w:type="dxa"/>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电工一体化试验台</w:t>
            </w:r>
          </w:p>
        </w:tc>
        <w:tc>
          <w:tcPr>
            <w:tcW w:w="1706" w:type="dxa"/>
            <w:vAlign w:val="top"/>
          </w:tcPr>
          <w:p>
            <w:pPr>
              <w:overflowPunct w:val="0"/>
              <w:spacing w:line="480" w:lineRule="exact"/>
              <w:ind w:firstLine="0"/>
              <w:jc w:val="center"/>
              <w:rPr>
                <w:rFonts w:hint="eastAsia" w:ascii="仿宋" w:hAnsi="仿宋" w:eastAsia="仿宋" w:cs="仿宋"/>
                <w:lang w:val="en-US" w:eastAsia="zh-CN"/>
              </w:rPr>
            </w:pPr>
            <w:r>
              <w:rPr>
                <w:rFonts w:hint="eastAsia" w:ascii="仿宋" w:hAnsi="仿宋" w:eastAsia="仿宋" w:cs="仿宋"/>
                <w:lang w:val="en-US" w:eastAsia="zh-CN"/>
              </w:rPr>
              <w:t>实训设施</w:t>
            </w:r>
          </w:p>
        </w:tc>
        <w:tc>
          <w:tcPr>
            <w:tcW w:w="1545" w:type="dxa"/>
            <w:vAlign w:val="center"/>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13台</w:t>
            </w:r>
          </w:p>
        </w:tc>
        <w:tc>
          <w:tcPr>
            <w:tcW w:w="2662" w:type="dxa"/>
            <w:vMerge w:val="continue"/>
            <w:vAlign w:val="top"/>
          </w:tcPr>
          <w:p>
            <w:pPr>
              <w:overflowPunct w:val="0"/>
              <w:spacing w:line="480" w:lineRule="exact"/>
              <w:ind w:firstLine="0"/>
              <w:rPr>
                <w:rFonts w:hint="default"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3364" w:type="dxa"/>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电力拖动试验台</w:t>
            </w:r>
          </w:p>
        </w:tc>
        <w:tc>
          <w:tcPr>
            <w:tcW w:w="1706" w:type="dxa"/>
            <w:vAlign w:val="top"/>
          </w:tcPr>
          <w:p>
            <w:pPr>
              <w:overflowPunct w:val="0"/>
              <w:spacing w:line="480" w:lineRule="exact"/>
              <w:ind w:firstLine="0"/>
              <w:jc w:val="center"/>
              <w:rPr>
                <w:rFonts w:hint="eastAsia" w:ascii="仿宋" w:hAnsi="仿宋" w:eastAsia="仿宋" w:cs="仿宋"/>
                <w:lang w:val="en-US" w:eastAsia="zh-CN"/>
              </w:rPr>
            </w:pPr>
            <w:r>
              <w:rPr>
                <w:rFonts w:hint="eastAsia" w:ascii="仿宋" w:hAnsi="仿宋" w:eastAsia="仿宋" w:cs="仿宋"/>
                <w:lang w:val="en-US" w:eastAsia="zh-CN"/>
              </w:rPr>
              <w:t>实训设施</w:t>
            </w:r>
          </w:p>
        </w:tc>
        <w:tc>
          <w:tcPr>
            <w:tcW w:w="1545" w:type="dxa"/>
            <w:vAlign w:val="center"/>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13台</w:t>
            </w:r>
          </w:p>
        </w:tc>
        <w:tc>
          <w:tcPr>
            <w:tcW w:w="2662" w:type="dxa"/>
            <w:vMerge w:val="continue"/>
            <w:vAlign w:val="top"/>
          </w:tcPr>
          <w:p>
            <w:pPr>
              <w:overflowPunct w:val="0"/>
              <w:spacing w:line="480" w:lineRule="exact"/>
              <w:ind w:firstLine="0"/>
              <w:rPr>
                <w:rFonts w:hint="default"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11</w:t>
            </w:r>
          </w:p>
        </w:tc>
        <w:tc>
          <w:tcPr>
            <w:tcW w:w="3364" w:type="dxa"/>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打线刀</w:t>
            </w:r>
          </w:p>
        </w:tc>
        <w:tc>
          <w:tcPr>
            <w:tcW w:w="1706" w:type="dxa"/>
            <w:vAlign w:val="top"/>
          </w:tcPr>
          <w:p>
            <w:pPr>
              <w:overflowPunct w:val="0"/>
              <w:spacing w:line="480" w:lineRule="exact"/>
              <w:ind w:firstLine="0"/>
              <w:jc w:val="center"/>
              <w:rPr>
                <w:rFonts w:hint="eastAsia" w:ascii="仿宋" w:hAnsi="仿宋" w:eastAsia="仿宋" w:cs="仿宋"/>
                <w:lang w:val="en-US" w:eastAsia="zh-CN"/>
              </w:rPr>
            </w:pPr>
            <w:r>
              <w:rPr>
                <w:rFonts w:hint="eastAsia" w:ascii="仿宋" w:hAnsi="仿宋" w:eastAsia="仿宋" w:cs="仿宋"/>
                <w:lang w:val="en-US" w:eastAsia="zh-CN"/>
              </w:rPr>
              <w:t>实训设施</w:t>
            </w:r>
          </w:p>
        </w:tc>
        <w:tc>
          <w:tcPr>
            <w:tcW w:w="1545" w:type="dxa"/>
            <w:vAlign w:val="center"/>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26把</w:t>
            </w:r>
          </w:p>
        </w:tc>
        <w:tc>
          <w:tcPr>
            <w:tcW w:w="2662" w:type="dxa"/>
            <w:vMerge w:val="continue"/>
            <w:vAlign w:val="top"/>
          </w:tcPr>
          <w:p>
            <w:pPr>
              <w:overflowPunct w:val="0"/>
              <w:spacing w:line="480" w:lineRule="exact"/>
              <w:ind w:firstLine="0"/>
              <w:rPr>
                <w:rFonts w:hint="default"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12</w:t>
            </w:r>
          </w:p>
        </w:tc>
        <w:tc>
          <w:tcPr>
            <w:tcW w:w="3364" w:type="dxa"/>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压线钳</w:t>
            </w:r>
          </w:p>
        </w:tc>
        <w:tc>
          <w:tcPr>
            <w:tcW w:w="1706" w:type="dxa"/>
            <w:vAlign w:val="top"/>
          </w:tcPr>
          <w:p>
            <w:pPr>
              <w:overflowPunct w:val="0"/>
              <w:spacing w:line="480" w:lineRule="exact"/>
              <w:ind w:firstLine="0"/>
              <w:jc w:val="center"/>
              <w:rPr>
                <w:rFonts w:hint="eastAsia" w:ascii="仿宋" w:hAnsi="仿宋" w:eastAsia="仿宋" w:cs="仿宋"/>
                <w:lang w:val="en-US" w:eastAsia="zh-CN"/>
              </w:rPr>
            </w:pPr>
            <w:r>
              <w:rPr>
                <w:rFonts w:hint="eastAsia" w:ascii="仿宋" w:hAnsi="仿宋" w:eastAsia="仿宋" w:cs="仿宋"/>
                <w:lang w:val="en-US" w:eastAsia="zh-CN"/>
              </w:rPr>
              <w:t>实训设施</w:t>
            </w:r>
          </w:p>
        </w:tc>
        <w:tc>
          <w:tcPr>
            <w:tcW w:w="1545" w:type="dxa"/>
            <w:vAlign w:val="center"/>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26把</w:t>
            </w:r>
          </w:p>
        </w:tc>
        <w:tc>
          <w:tcPr>
            <w:tcW w:w="2662" w:type="dxa"/>
            <w:vMerge w:val="continue"/>
            <w:vAlign w:val="top"/>
          </w:tcPr>
          <w:p>
            <w:pPr>
              <w:overflowPunct w:val="0"/>
              <w:spacing w:line="480" w:lineRule="exact"/>
              <w:ind w:firstLine="0"/>
              <w:rPr>
                <w:rFonts w:hint="default"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13</w:t>
            </w:r>
          </w:p>
        </w:tc>
        <w:tc>
          <w:tcPr>
            <w:tcW w:w="3364" w:type="dxa"/>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细导线</w:t>
            </w:r>
          </w:p>
        </w:tc>
        <w:tc>
          <w:tcPr>
            <w:tcW w:w="1706" w:type="dxa"/>
            <w:vAlign w:val="top"/>
          </w:tcPr>
          <w:p>
            <w:pPr>
              <w:overflowPunct w:val="0"/>
              <w:spacing w:line="480" w:lineRule="exact"/>
              <w:ind w:firstLine="0"/>
              <w:jc w:val="center"/>
              <w:rPr>
                <w:rFonts w:hint="eastAsia" w:ascii="仿宋" w:hAnsi="仿宋" w:eastAsia="仿宋" w:cs="仿宋"/>
                <w:lang w:val="en-US" w:eastAsia="zh-CN"/>
              </w:rPr>
            </w:pPr>
            <w:r>
              <w:rPr>
                <w:rFonts w:hint="eastAsia" w:ascii="仿宋" w:hAnsi="仿宋" w:eastAsia="仿宋" w:cs="仿宋"/>
                <w:lang w:val="en-US" w:eastAsia="zh-CN"/>
              </w:rPr>
              <w:t>实训设施</w:t>
            </w:r>
          </w:p>
        </w:tc>
        <w:tc>
          <w:tcPr>
            <w:tcW w:w="1545" w:type="dxa"/>
            <w:vAlign w:val="center"/>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若干</w:t>
            </w:r>
          </w:p>
        </w:tc>
        <w:tc>
          <w:tcPr>
            <w:tcW w:w="2662" w:type="dxa"/>
            <w:vMerge w:val="continue"/>
            <w:vAlign w:val="top"/>
          </w:tcPr>
          <w:p>
            <w:pPr>
              <w:overflowPunct w:val="0"/>
              <w:spacing w:line="480" w:lineRule="exact"/>
              <w:ind w:firstLine="0"/>
              <w:rPr>
                <w:rFonts w:hint="default"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14</w:t>
            </w:r>
          </w:p>
        </w:tc>
        <w:tc>
          <w:tcPr>
            <w:tcW w:w="3364" w:type="dxa"/>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粗导线</w:t>
            </w:r>
          </w:p>
        </w:tc>
        <w:tc>
          <w:tcPr>
            <w:tcW w:w="1706" w:type="dxa"/>
            <w:vAlign w:val="top"/>
          </w:tcPr>
          <w:p>
            <w:pPr>
              <w:overflowPunct w:val="0"/>
              <w:spacing w:line="480" w:lineRule="exact"/>
              <w:ind w:firstLine="0"/>
              <w:jc w:val="center"/>
              <w:rPr>
                <w:rFonts w:hint="eastAsia" w:ascii="仿宋" w:hAnsi="仿宋" w:eastAsia="仿宋" w:cs="仿宋"/>
                <w:lang w:val="en-US" w:eastAsia="zh-CN"/>
              </w:rPr>
            </w:pPr>
            <w:r>
              <w:rPr>
                <w:rFonts w:hint="eastAsia" w:ascii="仿宋" w:hAnsi="仿宋" w:eastAsia="仿宋" w:cs="仿宋"/>
                <w:lang w:val="en-US" w:eastAsia="zh-CN"/>
              </w:rPr>
              <w:t>实训设施</w:t>
            </w:r>
          </w:p>
        </w:tc>
        <w:tc>
          <w:tcPr>
            <w:tcW w:w="1545" w:type="dxa"/>
            <w:vAlign w:val="center"/>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若干</w:t>
            </w:r>
          </w:p>
        </w:tc>
        <w:tc>
          <w:tcPr>
            <w:tcW w:w="2662" w:type="dxa"/>
            <w:vMerge w:val="continue"/>
            <w:vAlign w:val="top"/>
          </w:tcPr>
          <w:p>
            <w:pPr>
              <w:overflowPunct w:val="0"/>
              <w:spacing w:line="480" w:lineRule="exact"/>
              <w:ind w:firstLine="0"/>
              <w:rPr>
                <w:rFonts w:hint="default"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15</w:t>
            </w:r>
          </w:p>
        </w:tc>
        <w:tc>
          <w:tcPr>
            <w:tcW w:w="3364" w:type="dxa"/>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线管、线槽</w:t>
            </w:r>
          </w:p>
        </w:tc>
        <w:tc>
          <w:tcPr>
            <w:tcW w:w="1706" w:type="dxa"/>
            <w:vAlign w:val="top"/>
          </w:tcPr>
          <w:p>
            <w:pPr>
              <w:overflowPunct w:val="0"/>
              <w:spacing w:line="480" w:lineRule="exact"/>
              <w:ind w:firstLine="0"/>
              <w:jc w:val="center"/>
              <w:rPr>
                <w:rFonts w:hint="eastAsia" w:ascii="仿宋" w:hAnsi="仿宋" w:eastAsia="仿宋" w:cs="仿宋"/>
                <w:lang w:val="en-US" w:eastAsia="zh-CN"/>
              </w:rPr>
            </w:pPr>
            <w:r>
              <w:rPr>
                <w:rFonts w:hint="eastAsia" w:ascii="仿宋" w:hAnsi="仿宋" w:eastAsia="仿宋" w:cs="仿宋"/>
                <w:lang w:val="en-US" w:eastAsia="zh-CN"/>
              </w:rPr>
              <w:t>实训设施</w:t>
            </w:r>
          </w:p>
        </w:tc>
        <w:tc>
          <w:tcPr>
            <w:tcW w:w="1545" w:type="dxa"/>
            <w:vAlign w:val="center"/>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10个</w:t>
            </w:r>
          </w:p>
        </w:tc>
        <w:tc>
          <w:tcPr>
            <w:tcW w:w="2662" w:type="dxa"/>
            <w:vMerge w:val="continue"/>
            <w:vAlign w:val="top"/>
          </w:tcPr>
          <w:p>
            <w:pPr>
              <w:overflowPunct w:val="0"/>
              <w:spacing w:line="480" w:lineRule="exact"/>
              <w:ind w:firstLine="0"/>
              <w:rPr>
                <w:rFonts w:hint="default"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16</w:t>
            </w:r>
          </w:p>
        </w:tc>
        <w:tc>
          <w:tcPr>
            <w:tcW w:w="3364" w:type="dxa"/>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各式桥架</w:t>
            </w:r>
          </w:p>
        </w:tc>
        <w:tc>
          <w:tcPr>
            <w:tcW w:w="1706" w:type="dxa"/>
            <w:vAlign w:val="top"/>
          </w:tcPr>
          <w:p>
            <w:pPr>
              <w:overflowPunct w:val="0"/>
              <w:spacing w:line="480" w:lineRule="exact"/>
              <w:ind w:firstLine="0"/>
              <w:jc w:val="center"/>
              <w:rPr>
                <w:rFonts w:hint="eastAsia" w:ascii="仿宋" w:hAnsi="仿宋" w:eastAsia="仿宋" w:cs="仿宋"/>
                <w:lang w:val="en-US" w:eastAsia="zh-CN"/>
              </w:rPr>
            </w:pPr>
            <w:r>
              <w:rPr>
                <w:rFonts w:hint="eastAsia" w:ascii="仿宋" w:hAnsi="仿宋" w:eastAsia="仿宋" w:cs="仿宋"/>
                <w:lang w:val="en-US" w:eastAsia="zh-CN"/>
              </w:rPr>
              <w:t>实训设施</w:t>
            </w:r>
          </w:p>
        </w:tc>
        <w:tc>
          <w:tcPr>
            <w:tcW w:w="1545" w:type="dxa"/>
            <w:vAlign w:val="center"/>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20个</w:t>
            </w:r>
          </w:p>
        </w:tc>
        <w:tc>
          <w:tcPr>
            <w:tcW w:w="2662" w:type="dxa"/>
            <w:vMerge w:val="continue"/>
            <w:vAlign w:val="top"/>
          </w:tcPr>
          <w:p>
            <w:pPr>
              <w:overflowPunct w:val="0"/>
              <w:spacing w:line="480" w:lineRule="exact"/>
              <w:ind w:firstLine="0"/>
              <w:rPr>
                <w:rFonts w:hint="default"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17</w:t>
            </w:r>
          </w:p>
        </w:tc>
        <w:tc>
          <w:tcPr>
            <w:tcW w:w="3364" w:type="dxa"/>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电烙铁</w:t>
            </w:r>
          </w:p>
        </w:tc>
        <w:tc>
          <w:tcPr>
            <w:tcW w:w="1706" w:type="dxa"/>
            <w:vAlign w:val="top"/>
          </w:tcPr>
          <w:p>
            <w:pPr>
              <w:overflowPunct w:val="0"/>
              <w:spacing w:line="480" w:lineRule="exact"/>
              <w:ind w:firstLine="0"/>
              <w:jc w:val="center"/>
              <w:rPr>
                <w:rFonts w:hint="eastAsia" w:ascii="仿宋" w:hAnsi="仿宋" w:eastAsia="仿宋" w:cs="仿宋"/>
                <w:lang w:val="en-US" w:eastAsia="zh-CN"/>
              </w:rPr>
            </w:pPr>
            <w:r>
              <w:rPr>
                <w:rFonts w:hint="eastAsia" w:ascii="仿宋" w:hAnsi="仿宋" w:eastAsia="仿宋" w:cs="仿宋"/>
                <w:lang w:val="en-US" w:eastAsia="zh-CN"/>
              </w:rPr>
              <w:t>实训设施</w:t>
            </w:r>
          </w:p>
        </w:tc>
        <w:tc>
          <w:tcPr>
            <w:tcW w:w="1545" w:type="dxa"/>
            <w:vAlign w:val="center"/>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5台</w:t>
            </w:r>
          </w:p>
        </w:tc>
        <w:tc>
          <w:tcPr>
            <w:tcW w:w="2662" w:type="dxa"/>
            <w:vMerge w:val="continue"/>
            <w:vAlign w:val="top"/>
          </w:tcPr>
          <w:p>
            <w:pPr>
              <w:overflowPunct w:val="0"/>
              <w:spacing w:line="480" w:lineRule="exact"/>
              <w:ind w:firstLine="0"/>
              <w:rPr>
                <w:rFonts w:hint="default"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18</w:t>
            </w:r>
          </w:p>
        </w:tc>
        <w:tc>
          <w:tcPr>
            <w:tcW w:w="3364" w:type="dxa"/>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焊锡</w:t>
            </w:r>
          </w:p>
        </w:tc>
        <w:tc>
          <w:tcPr>
            <w:tcW w:w="1706" w:type="dxa"/>
            <w:vAlign w:val="top"/>
          </w:tcPr>
          <w:p>
            <w:pPr>
              <w:overflowPunct w:val="0"/>
              <w:spacing w:line="480" w:lineRule="exact"/>
              <w:ind w:firstLine="0"/>
              <w:jc w:val="center"/>
              <w:rPr>
                <w:rFonts w:hint="eastAsia" w:ascii="仿宋" w:hAnsi="仿宋" w:eastAsia="仿宋" w:cs="仿宋"/>
                <w:lang w:val="en-US" w:eastAsia="zh-CN"/>
              </w:rPr>
            </w:pPr>
            <w:r>
              <w:rPr>
                <w:rFonts w:hint="eastAsia" w:ascii="仿宋" w:hAnsi="仿宋" w:eastAsia="仿宋" w:cs="仿宋"/>
                <w:lang w:val="en-US" w:eastAsia="zh-CN"/>
              </w:rPr>
              <w:t>实训设施</w:t>
            </w:r>
          </w:p>
        </w:tc>
        <w:tc>
          <w:tcPr>
            <w:tcW w:w="1545" w:type="dxa"/>
            <w:vAlign w:val="center"/>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若干</w:t>
            </w:r>
          </w:p>
        </w:tc>
        <w:tc>
          <w:tcPr>
            <w:tcW w:w="2662" w:type="dxa"/>
            <w:vMerge w:val="continue"/>
            <w:vAlign w:val="top"/>
          </w:tcPr>
          <w:p>
            <w:pPr>
              <w:overflowPunct w:val="0"/>
              <w:spacing w:line="480" w:lineRule="exact"/>
              <w:ind w:firstLine="0"/>
              <w:rPr>
                <w:rFonts w:hint="default"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19</w:t>
            </w:r>
          </w:p>
        </w:tc>
        <w:tc>
          <w:tcPr>
            <w:tcW w:w="3364" w:type="dxa"/>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松香</w:t>
            </w:r>
          </w:p>
        </w:tc>
        <w:tc>
          <w:tcPr>
            <w:tcW w:w="1706" w:type="dxa"/>
            <w:vAlign w:val="top"/>
          </w:tcPr>
          <w:p>
            <w:pPr>
              <w:overflowPunct w:val="0"/>
              <w:spacing w:line="480" w:lineRule="exact"/>
              <w:ind w:firstLine="0"/>
              <w:jc w:val="center"/>
              <w:rPr>
                <w:rFonts w:hint="eastAsia" w:ascii="仿宋" w:hAnsi="仿宋" w:eastAsia="仿宋" w:cs="仿宋"/>
                <w:lang w:val="en-US" w:eastAsia="zh-CN"/>
              </w:rPr>
            </w:pPr>
            <w:r>
              <w:rPr>
                <w:rFonts w:hint="eastAsia" w:ascii="仿宋" w:hAnsi="仿宋" w:eastAsia="仿宋" w:cs="仿宋"/>
                <w:lang w:val="en-US" w:eastAsia="zh-CN"/>
              </w:rPr>
              <w:t>实训设施</w:t>
            </w:r>
          </w:p>
        </w:tc>
        <w:tc>
          <w:tcPr>
            <w:tcW w:w="1545" w:type="dxa"/>
            <w:vAlign w:val="center"/>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若干</w:t>
            </w:r>
          </w:p>
        </w:tc>
        <w:tc>
          <w:tcPr>
            <w:tcW w:w="2662" w:type="dxa"/>
            <w:vMerge w:val="continue"/>
            <w:vAlign w:val="top"/>
          </w:tcPr>
          <w:p>
            <w:pPr>
              <w:overflowPunct w:val="0"/>
              <w:spacing w:line="480" w:lineRule="exact"/>
              <w:ind w:firstLine="0"/>
              <w:rPr>
                <w:rFonts w:hint="default"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20</w:t>
            </w:r>
          </w:p>
        </w:tc>
        <w:tc>
          <w:tcPr>
            <w:tcW w:w="3364" w:type="dxa"/>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安装工具</w:t>
            </w:r>
          </w:p>
        </w:tc>
        <w:tc>
          <w:tcPr>
            <w:tcW w:w="1706" w:type="dxa"/>
            <w:vAlign w:val="top"/>
          </w:tcPr>
          <w:p>
            <w:pPr>
              <w:overflowPunct w:val="0"/>
              <w:spacing w:line="480" w:lineRule="exact"/>
              <w:ind w:firstLine="0"/>
              <w:jc w:val="center"/>
              <w:rPr>
                <w:rFonts w:hint="eastAsia" w:ascii="仿宋" w:hAnsi="仿宋" w:eastAsia="仿宋" w:cs="仿宋"/>
                <w:lang w:val="en-US" w:eastAsia="zh-CN"/>
              </w:rPr>
            </w:pPr>
            <w:r>
              <w:rPr>
                <w:rFonts w:hint="eastAsia" w:ascii="仿宋" w:hAnsi="仿宋" w:eastAsia="仿宋" w:cs="仿宋"/>
                <w:lang w:val="en-US" w:eastAsia="zh-CN"/>
              </w:rPr>
              <w:t>实训设施</w:t>
            </w:r>
          </w:p>
        </w:tc>
        <w:tc>
          <w:tcPr>
            <w:tcW w:w="1545" w:type="dxa"/>
            <w:vAlign w:val="center"/>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26套</w:t>
            </w:r>
          </w:p>
        </w:tc>
        <w:tc>
          <w:tcPr>
            <w:tcW w:w="2662" w:type="dxa"/>
            <w:vMerge w:val="continue"/>
            <w:vAlign w:val="top"/>
          </w:tcPr>
          <w:p>
            <w:pPr>
              <w:overflowPunct w:val="0"/>
              <w:spacing w:line="480" w:lineRule="exact"/>
              <w:ind w:firstLine="0"/>
              <w:rPr>
                <w:rFonts w:hint="default" w:ascii="仿宋" w:hAnsi="仿宋" w:eastAsia="仿宋" w:cs="仿宋"/>
                <w:lang w:val="en-US" w:eastAsia="zh-CN"/>
              </w:rPr>
            </w:pPr>
          </w:p>
        </w:tc>
      </w:tr>
    </w:tbl>
    <w:p>
      <w:pPr>
        <w:keepNext w:val="0"/>
        <w:keepLines w:val="0"/>
        <w:pageBreakBefore w:val="0"/>
        <w:widowControl w:val="0"/>
        <w:numPr>
          <w:ilvl w:val="0"/>
          <w:numId w:val="2"/>
        </w:numPr>
        <w:kinsoku/>
        <w:wordWrap/>
        <w:overflowPunct/>
        <w:topLinePunct/>
        <w:autoSpaceDE/>
        <w:autoSpaceDN/>
        <w:bidi w:val="0"/>
        <w:adjustRightInd w:val="0"/>
        <w:snapToGrid w:val="0"/>
        <w:spacing w:line="560" w:lineRule="exact"/>
        <w:ind w:firstLine="420" w:firstLineChars="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电子技术综合实验室</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42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功能说明：电子技术综合实验室可以满足物联技术应用专业的单片机技术与应用、电力拖动、PLC程序设计等课程的实训需要。</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42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说明：按全班50人计算，每1人一个实训工位，每个工位配置一套设备。</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3244"/>
        <w:gridCol w:w="1706"/>
        <w:gridCol w:w="1545"/>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top"/>
          </w:tcPr>
          <w:p>
            <w:pPr>
              <w:overflowPunct w:val="0"/>
              <w:spacing w:line="480" w:lineRule="exact"/>
              <w:ind w:firstLine="0"/>
              <w:jc w:val="center"/>
              <w:rPr>
                <w:rFonts w:hint="default" w:ascii="仿宋" w:hAnsi="仿宋" w:eastAsia="仿宋" w:cs="仿宋"/>
                <w:b/>
                <w:bCs/>
                <w:lang w:val="en-US" w:eastAsia="zh-CN"/>
              </w:rPr>
            </w:pPr>
            <w:r>
              <w:rPr>
                <w:rFonts w:hint="eastAsia" w:ascii="仿宋" w:hAnsi="仿宋" w:eastAsia="仿宋" w:cs="仿宋"/>
                <w:b/>
                <w:bCs/>
                <w:lang w:val="en-US" w:eastAsia="zh-CN"/>
              </w:rPr>
              <w:t>序号</w:t>
            </w:r>
          </w:p>
        </w:tc>
        <w:tc>
          <w:tcPr>
            <w:tcW w:w="3244" w:type="dxa"/>
            <w:vAlign w:val="top"/>
          </w:tcPr>
          <w:p>
            <w:pPr>
              <w:overflowPunct w:val="0"/>
              <w:spacing w:line="480" w:lineRule="exact"/>
              <w:ind w:firstLine="0"/>
              <w:jc w:val="center"/>
              <w:rPr>
                <w:rFonts w:hint="default" w:ascii="仿宋" w:hAnsi="仿宋" w:eastAsia="仿宋" w:cs="仿宋"/>
                <w:b/>
                <w:bCs/>
                <w:lang w:val="en-US" w:eastAsia="zh-CN"/>
              </w:rPr>
            </w:pPr>
            <w:r>
              <w:rPr>
                <w:rFonts w:hint="eastAsia" w:ascii="仿宋" w:hAnsi="仿宋" w:eastAsia="仿宋" w:cs="仿宋"/>
                <w:b/>
                <w:bCs/>
                <w:lang w:val="en-US" w:eastAsia="zh-CN"/>
              </w:rPr>
              <w:t>设备名称</w:t>
            </w:r>
          </w:p>
        </w:tc>
        <w:tc>
          <w:tcPr>
            <w:tcW w:w="1706" w:type="dxa"/>
            <w:vAlign w:val="top"/>
          </w:tcPr>
          <w:p>
            <w:pPr>
              <w:overflowPunct w:val="0"/>
              <w:spacing w:line="480" w:lineRule="exact"/>
              <w:ind w:firstLine="0"/>
              <w:jc w:val="center"/>
              <w:rPr>
                <w:rFonts w:hint="default" w:ascii="仿宋" w:hAnsi="仿宋" w:eastAsia="仿宋" w:cs="仿宋"/>
                <w:b/>
                <w:bCs/>
                <w:lang w:val="en-US" w:eastAsia="zh-CN"/>
              </w:rPr>
            </w:pPr>
            <w:r>
              <w:rPr>
                <w:rFonts w:hint="eastAsia" w:ascii="仿宋" w:hAnsi="仿宋" w:eastAsia="仿宋" w:cs="仿宋"/>
                <w:b/>
                <w:bCs/>
                <w:lang w:val="en-US" w:eastAsia="zh-CN"/>
              </w:rPr>
              <w:t>用途</w:t>
            </w:r>
          </w:p>
        </w:tc>
        <w:tc>
          <w:tcPr>
            <w:tcW w:w="1545" w:type="dxa"/>
            <w:vAlign w:val="top"/>
          </w:tcPr>
          <w:p>
            <w:pPr>
              <w:overflowPunct w:val="0"/>
              <w:spacing w:line="480" w:lineRule="exact"/>
              <w:ind w:firstLine="0"/>
              <w:jc w:val="center"/>
              <w:rPr>
                <w:rFonts w:hint="default" w:ascii="仿宋" w:hAnsi="仿宋" w:eastAsia="仿宋" w:cs="仿宋"/>
                <w:b/>
                <w:bCs/>
                <w:lang w:val="en-US" w:eastAsia="zh-CN"/>
              </w:rPr>
            </w:pPr>
            <w:r>
              <w:rPr>
                <w:rFonts w:hint="eastAsia" w:ascii="仿宋" w:hAnsi="仿宋" w:eastAsia="仿宋" w:cs="仿宋"/>
                <w:b/>
                <w:bCs/>
                <w:lang w:val="en-US" w:eastAsia="zh-CN"/>
              </w:rPr>
              <w:t>配置数量</w:t>
            </w:r>
          </w:p>
        </w:tc>
        <w:tc>
          <w:tcPr>
            <w:tcW w:w="2662" w:type="dxa"/>
            <w:vAlign w:val="top"/>
          </w:tcPr>
          <w:p>
            <w:pPr>
              <w:overflowPunct w:val="0"/>
              <w:spacing w:line="480" w:lineRule="exact"/>
              <w:ind w:firstLine="0"/>
              <w:jc w:val="center"/>
              <w:rPr>
                <w:rFonts w:hint="default" w:ascii="仿宋" w:hAnsi="仿宋" w:eastAsia="仿宋" w:cs="仿宋"/>
                <w:b/>
                <w:bCs/>
                <w:lang w:val="en-US" w:eastAsia="zh-CN"/>
              </w:rPr>
            </w:pPr>
            <w:r>
              <w:rPr>
                <w:rFonts w:hint="eastAsia" w:ascii="仿宋" w:hAnsi="仿宋" w:eastAsia="仿宋" w:cs="仿宋"/>
                <w:b/>
                <w:bCs/>
                <w:lang w:val="en-US" w:eastAsia="zh-CN"/>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1</w:t>
            </w:r>
          </w:p>
        </w:tc>
        <w:tc>
          <w:tcPr>
            <w:tcW w:w="3244" w:type="dxa"/>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多媒体计算机</w:t>
            </w:r>
          </w:p>
        </w:tc>
        <w:tc>
          <w:tcPr>
            <w:tcW w:w="1706"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教学</w:t>
            </w:r>
          </w:p>
        </w:tc>
        <w:tc>
          <w:tcPr>
            <w:tcW w:w="1545"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25台</w:t>
            </w:r>
          </w:p>
        </w:tc>
        <w:tc>
          <w:tcPr>
            <w:tcW w:w="2662" w:type="dxa"/>
            <w:vMerge w:val="restart"/>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认识电子技术、传感器技术应用、单片机技术应用、PLC程序设计、1+X传感器应用开发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3244" w:type="dxa"/>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机柜</w:t>
            </w:r>
          </w:p>
        </w:tc>
        <w:tc>
          <w:tcPr>
            <w:tcW w:w="1706"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教学</w:t>
            </w:r>
          </w:p>
        </w:tc>
        <w:tc>
          <w:tcPr>
            <w:tcW w:w="1545"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1个</w:t>
            </w:r>
          </w:p>
        </w:tc>
        <w:tc>
          <w:tcPr>
            <w:tcW w:w="2662" w:type="dxa"/>
            <w:vMerge w:val="continue"/>
            <w:vAlign w:val="top"/>
          </w:tcPr>
          <w:p>
            <w:pPr>
              <w:overflowPunct w:val="0"/>
              <w:spacing w:line="480" w:lineRule="exact"/>
              <w:ind w:firstLine="0"/>
              <w:rPr>
                <w:rFonts w:hint="default"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3</w:t>
            </w:r>
          </w:p>
        </w:tc>
        <w:tc>
          <w:tcPr>
            <w:tcW w:w="3244" w:type="dxa"/>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传感器技术实验套装</w:t>
            </w:r>
          </w:p>
        </w:tc>
        <w:tc>
          <w:tcPr>
            <w:tcW w:w="1706"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实训设施</w:t>
            </w:r>
          </w:p>
        </w:tc>
        <w:tc>
          <w:tcPr>
            <w:tcW w:w="1545"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25套</w:t>
            </w:r>
          </w:p>
        </w:tc>
        <w:tc>
          <w:tcPr>
            <w:tcW w:w="2662" w:type="dxa"/>
            <w:vMerge w:val="continue"/>
            <w:vAlign w:val="top"/>
          </w:tcPr>
          <w:p>
            <w:pPr>
              <w:overflowPunct w:val="0"/>
              <w:spacing w:line="480" w:lineRule="exact"/>
              <w:ind w:firstLine="0"/>
              <w:rPr>
                <w:rFonts w:hint="default"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4</w:t>
            </w:r>
          </w:p>
        </w:tc>
        <w:tc>
          <w:tcPr>
            <w:tcW w:w="3244" w:type="dxa"/>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电力拖动实验套装</w:t>
            </w:r>
          </w:p>
        </w:tc>
        <w:tc>
          <w:tcPr>
            <w:tcW w:w="1706"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实训设施</w:t>
            </w:r>
          </w:p>
        </w:tc>
        <w:tc>
          <w:tcPr>
            <w:tcW w:w="1545" w:type="dxa"/>
            <w:vAlign w:val="center"/>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25套</w:t>
            </w:r>
          </w:p>
        </w:tc>
        <w:tc>
          <w:tcPr>
            <w:tcW w:w="2662" w:type="dxa"/>
            <w:vMerge w:val="continue"/>
            <w:vAlign w:val="top"/>
          </w:tcPr>
          <w:p>
            <w:pPr>
              <w:overflowPunct w:val="0"/>
              <w:spacing w:line="480" w:lineRule="exact"/>
              <w:ind w:firstLine="0"/>
              <w:rPr>
                <w:rFonts w:hint="default"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3244" w:type="dxa"/>
            <w:vAlign w:val="top"/>
          </w:tcPr>
          <w:p>
            <w:pPr>
              <w:overflowPunct w:val="0"/>
              <w:spacing w:line="480" w:lineRule="exact"/>
              <w:ind w:firstLine="0"/>
              <w:rPr>
                <w:rFonts w:hint="default" w:ascii="仿宋" w:hAnsi="仿宋" w:eastAsia="仿宋" w:cs="仿宋"/>
                <w:lang w:val="en-US" w:eastAsia="zh-CN"/>
              </w:rPr>
            </w:pPr>
            <w:r>
              <w:rPr>
                <w:rFonts w:hint="eastAsia" w:ascii="仿宋" w:hAnsi="仿宋" w:eastAsia="仿宋" w:cs="仿宋"/>
                <w:lang w:val="en-US" w:eastAsia="zh-CN"/>
              </w:rPr>
              <w:t>单片机技术应用套装</w:t>
            </w:r>
          </w:p>
        </w:tc>
        <w:tc>
          <w:tcPr>
            <w:tcW w:w="1706" w:type="dxa"/>
            <w:vAlign w:val="top"/>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实训设施</w:t>
            </w:r>
          </w:p>
        </w:tc>
        <w:tc>
          <w:tcPr>
            <w:tcW w:w="1545" w:type="dxa"/>
            <w:vAlign w:val="center"/>
          </w:tcPr>
          <w:p>
            <w:pPr>
              <w:overflowPunct w:val="0"/>
              <w:spacing w:line="480" w:lineRule="exact"/>
              <w:ind w:firstLine="0"/>
              <w:jc w:val="center"/>
              <w:rPr>
                <w:rFonts w:hint="default" w:ascii="仿宋" w:hAnsi="仿宋" w:eastAsia="仿宋" w:cs="仿宋"/>
                <w:lang w:val="en-US" w:eastAsia="zh-CN"/>
              </w:rPr>
            </w:pPr>
            <w:r>
              <w:rPr>
                <w:rFonts w:hint="eastAsia" w:ascii="仿宋" w:hAnsi="仿宋" w:eastAsia="仿宋" w:cs="仿宋"/>
                <w:lang w:val="en-US" w:eastAsia="zh-CN"/>
              </w:rPr>
              <w:t>25套</w:t>
            </w:r>
          </w:p>
        </w:tc>
        <w:tc>
          <w:tcPr>
            <w:tcW w:w="2662" w:type="dxa"/>
            <w:vMerge w:val="continue"/>
            <w:vAlign w:val="top"/>
          </w:tcPr>
          <w:p>
            <w:pPr>
              <w:overflowPunct w:val="0"/>
              <w:spacing w:line="480" w:lineRule="exact"/>
              <w:ind w:firstLine="0"/>
              <w:rPr>
                <w:rFonts w:hint="default" w:ascii="仿宋" w:hAnsi="仿宋" w:eastAsia="仿宋" w:cs="仿宋"/>
                <w:lang w:val="en-US" w:eastAsia="zh-CN"/>
              </w:rPr>
            </w:pPr>
          </w:p>
        </w:tc>
      </w:tr>
    </w:tbl>
    <w:p>
      <w:pPr>
        <w:keepNext w:val="0"/>
        <w:keepLines w:val="0"/>
        <w:pageBreakBefore w:val="0"/>
        <w:widowControl w:val="0"/>
        <w:kinsoku/>
        <w:wordWrap/>
        <w:overflowPunct/>
        <w:topLinePunct/>
        <w:autoSpaceDE/>
        <w:autoSpaceDN/>
        <w:bidi w:val="0"/>
        <w:adjustRightInd w:val="0"/>
        <w:snapToGrid w:val="0"/>
        <w:spacing w:line="560" w:lineRule="exact"/>
        <w:ind w:left="0"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2.校外实训基地</w:t>
      </w:r>
    </w:p>
    <w:p>
      <w:pPr>
        <w:keepNext w:val="0"/>
        <w:keepLines w:val="0"/>
        <w:pageBreakBefore w:val="0"/>
        <w:widowControl w:val="0"/>
        <w:kinsoku/>
        <w:wordWrap/>
        <w:overflowPunct/>
        <w:topLinePunct/>
        <w:autoSpaceDE/>
        <w:autoSpaceDN/>
        <w:bidi w:val="0"/>
        <w:adjustRightInd w:val="0"/>
        <w:snapToGrid w:val="0"/>
        <w:spacing w:line="560" w:lineRule="exact"/>
        <w:ind w:left="0"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与本地区音视频产品、日用电器产品、办公自动化设备等电子电器产品制造或售后服务企业建立广泛联系，结合专业内容，在相关企业建立校外实训基地，作为师资、设备和实习内容方面的充实。第5、6学期学生要在校外实训基地完成岗位培训和顶岗实习任务。</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校外实训基地要能提供真实工作岗位，实现学生顶岗实习，并能最大限度地满足学生最终在实训基地企业就业的目的。</w:t>
      </w:r>
    </w:p>
    <w:p>
      <w:pPr>
        <w:spacing w:line="480" w:lineRule="exact"/>
        <w:ind w:firstLine="600" w:firstLineChars="200"/>
        <w:outlineLvl w:val="1"/>
        <w:rPr>
          <w:rFonts w:hint="eastAsia" w:ascii="楷体" w:hAnsi="楷体" w:eastAsia="楷体" w:cs="楷体"/>
          <w:sz w:val="30"/>
          <w:szCs w:val="30"/>
        </w:rPr>
      </w:pPr>
      <w:bookmarkStart w:id="38" w:name="_Toc21579"/>
      <w:r>
        <w:rPr>
          <w:rFonts w:hint="eastAsia" w:ascii="楷体" w:hAnsi="楷体" w:eastAsia="楷体" w:cs="楷体"/>
          <w:sz w:val="30"/>
          <w:szCs w:val="30"/>
        </w:rPr>
        <w:t>（三）教学资源</w:t>
      </w:r>
      <w:bookmarkEnd w:id="38"/>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1.教材选用</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t>德育课教材：严格按照中等职业教育国家规划德育课等有关教材的通知，使用中职国家规划的德育课教程。</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t>文化课教材：严格按照学生对口考试、教师、学生技能竞赛规定的教材。</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t>专业课教材：严格按照中等职业教育培养目标和职业教育教学规律，同时满足经济社会发展对高素质劳动者和技能型人才需求模式的要求来选择对应的教材。</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t>2</w:t>
      </w:r>
      <w:r>
        <w:rPr>
          <w:rFonts w:hint="eastAsia" w:ascii="仿宋" w:hAnsi="仿宋" w:eastAsia="仿宋" w:cs="仿宋"/>
          <w:sz w:val="30"/>
          <w:szCs w:val="30"/>
          <w:lang w:val="en-US" w:eastAsia="zh-CN"/>
        </w:rPr>
        <w:t>.</w:t>
      </w:r>
      <w:r>
        <w:rPr>
          <w:rFonts w:hint="default" w:ascii="仿宋" w:hAnsi="仿宋" w:eastAsia="仿宋" w:cs="仿宋"/>
          <w:sz w:val="30"/>
          <w:szCs w:val="30"/>
          <w:lang w:val="en-US" w:eastAsia="zh-CN"/>
        </w:rPr>
        <w:t>图书文献配备</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t>根据</w:t>
      </w:r>
      <w:r>
        <w:rPr>
          <w:rFonts w:hint="eastAsia" w:ascii="仿宋" w:hAnsi="仿宋" w:eastAsia="仿宋" w:cs="仿宋"/>
          <w:sz w:val="30"/>
          <w:szCs w:val="30"/>
          <w:lang w:val="en-US" w:eastAsia="zh-CN"/>
        </w:rPr>
        <w:t>电子技术应用</w:t>
      </w:r>
      <w:r>
        <w:rPr>
          <w:rFonts w:hint="default" w:ascii="仿宋" w:hAnsi="仿宋" w:eastAsia="仿宋" w:cs="仿宋"/>
          <w:sz w:val="30"/>
          <w:szCs w:val="30"/>
          <w:lang w:val="en-US" w:eastAsia="zh-CN"/>
        </w:rPr>
        <w:t>专业开设课程计划，配备有图书文献一万余册，以提供学生查阅，提高其知识面以及自主学习能力，拓展眼界，从而辅助提高其专业技能，此外学校配备有6个基础微机功能室，2个专业软件微机功能室，以满足学生专业技能的学习以及提升。</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t>3</w:t>
      </w:r>
      <w:r>
        <w:rPr>
          <w:rFonts w:hint="eastAsia" w:ascii="仿宋" w:hAnsi="仿宋" w:eastAsia="仿宋" w:cs="仿宋"/>
          <w:sz w:val="30"/>
          <w:szCs w:val="30"/>
          <w:lang w:val="en-US" w:eastAsia="zh-CN"/>
        </w:rPr>
        <w:t>.</w:t>
      </w:r>
      <w:r>
        <w:rPr>
          <w:rFonts w:hint="default" w:ascii="仿宋" w:hAnsi="仿宋" w:eastAsia="仿宋" w:cs="仿宋"/>
          <w:sz w:val="30"/>
          <w:szCs w:val="30"/>
          <w:lang w:val="en-US" w:eastAsia="zh-CN"/>
        </w:rPr>
        <w:t>数字资源配备</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color w:val="FF0000"/>
          <w:sz w:val="28"/>
          <w:szCs w:val="28"/>
        </w:rPr>
      </w:pPr>
      <w:r>
        <w:rPr>
          <w:rFonts w:hint="default" w:ascii="仿宋" w:hAnsi="仿宋" w:eastAsia="仿宋" w:cs="仿宋"/>
          <w:sz w:val="30"/>
          <w:szCs w:val="30"/>
          <w:lang w:val="en-US" w:eastAsia="zh-CN"/>
        </w:rPr>
        <w:t>学校配备有6个基础微机功能室，2个专业软件微机功能室，以满足学生专业技能的学习以及提升。</w:t>
      </w:r>
    </w:p>
    <w:p>
      <w:pPr>
        <w:spacing w:line="480" w:lineRule="exact"/>
        <w:ind w:firstLine="600" w:firstLineChars="200"/>
        <w:outlineLvl w:val="1"/>
        <w:rPr>
          <w:rFonts w:hint="eastAsia" w:ascii="楷体" w:hAnsi="楷体" w:eastAsia="楷体" w:cs="楷体"/>
          <w:sz w:val="30"/>
          <w:szCs w:val="30"/>
        </w:rPr>
      </w:pPr>
      <w:bookmarkStart w:id="39" w:name="_Toc6466"/>
      <w:r>
        <w:rPr>
          <w:rFonts w:hint="eastAsia" w:ascii="楷体" w:hAnsi="楷体" w:eastAsia="楷体" w:cs="楷体"/>
          <w:sz w:val="30"/>
          <w:szCs w:val="30"/>
        </w:rPr>
        <w:t>（四）教学方法</w:t>
      </w:r>
      <w:bookmarkEnd w:id="39"/>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坚持“做中学、做中教”，积极探索理论和实践相结合的</w:t>
      </w:r>
      <w:r>
        <w:rPr>
          <w:rFonts w:hint="eastAsia" w:ascii="仿宋" w:hAnsi="仿宋" w:eastAsia="仿宋" w:cs="仿宋"/>
          <w:sz w:val="30"/>
          <w:szCs w:val="30"/>
          <w:lang w:eastAsia="zh-CN"/>
        </w:rPr>
        <w:t>任务驱动、案例教学等</w:t>
      </w:r>
      <w:r>
        <w:rPr>
          <w:rFonts w:hint="eastAsia" w:ascii="仿宋" w:hAnsi="仿宋" w:eastAsia="仿宋" w:cs="仿宋"/>
          <w:sz w:val="30"/>
          <w:szCs w:val="30"/>
        </w:rPr>
        <w:t>教学模式</w:t>
      </w:r>
      <w:r>
        <w:rPr>
          <w:rFonts w:hint="eastAsia" w:ascii="仿宋" w:hAnsi="仿宋" w:eastAsia="仿宋" w:cs="仿宋"/>
          <w:sz w:val="30"/>
          <w:szCs w:val="30"/>
          <w:lang w:eastAsia="zh-CN"/>
        </w:rPr>
        <w:t>和方法</w:t>
      </w:r>
      <w:r>
        <w:rPr>
          <w:rFonts w:hint="eastAsia" w:ascii="仿宋" w:hAnsi="仿宋" w:eastAsia="仿宋" w:cs="仿宋"/>
          <w:sz w:val="30"/>
          <w:szCs w:val="30"/>
        </w:rPr>
        <w:t>，使电工技术基本理论的学习、基本技能的训练与生产生活中的实际应用相结合。引导学生通过学习过程的体验或典型电工产品的制作等，提高</w:t>
      </w:r>
      <w:r>
        <w:rPr>
          <w:rFonts w:hint="eastAsia" w:ascii="仿宋" w:hAnsi="仿宋" w:eastAsia="仿宋" w:cs="仿宋"/>
          <w:sz w:val="30"/>
          <w:szCs w:val="30"/>
          <w:lang w:eastAsia="zh-CN"/>
        </w:rPr>
        <w:t>学生</w:t>
      </w:r>
      <w:r>
        <w:rPr>
          <w:rFonts w:hint="eastAsia" w:ascii="仿宋" w:hAnsi="仿宋" w:eastAsia="仿宋" w:cs="仿宋"/>
          <w:sz w:val="30"/>
          <w:szCs w:val="30"/>
        </w:rPr>
        <w:t>学习兴趣，激发学习动力，掌握相应的知识和技能。</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default" w:ascii="仿宋" w:hAnsi="仿宋" w:eastAsia="仿宋" w:cs="仿宋"/>
          <w:sz w:val="30"/>
          <w:szCs w:val="30"/>
        </w:rPr>
        <w:t>根据人才培养规格要求和本专业教学特点，第二学年按专业方向安排专业课和技能实训课及教学实习，第</w:t>
      </w:r>
      <w:r>
        <w:rPr>
          <w:rFonts w:hint="eastAsia" w:ascii="仿宋" w:hAnsi="仿宋" w:eastAsia="仿宋" w:cs="仿宋"/>
          <w:sz w:val="30"/>
          <w:szCs w:val="30"/>
          <w:lang w:val="en-US" w:eastAsia="zh-CN"/>
        </w:rPr>
        <w:t>五</w:t>
      </w:r>
      <w:r>
        <w:rPr>
          <w:rFonts w:hint="default" w:ascii="仿宋" w:hAnsi="仿宋" w:eastAsia="仿宋" w:cs="仿宋"/>
          <w:sz w:val="30"/>
          <w:szCs w:val="30"/>
        </w:rPr>
        <w:t>学期安排企业顶岗实习。</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default" w:ascii="仿宋" w:hAnsi="仿宋" w:eastAsia="仿宋" w:cs="仿宋"/>
          <w:sz w:val="30"/>
          <w:szCs w:val="30"/>
        </w:rPr>
        <w:t>实施基于工作过程导向的教学模式，“教室建在机房，把企业引入学校，“形成”课堂与岗位、“教学与实训”相互融合的培养平台，推行“项目导向、任务驱动”教学法，在教师指导下模拟企业工作项目，实现课堂与实训合一，教学与技术开发、服务合一，让学生切实体验工作流程，实现从从学生向企业员工的“零转变”。</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default" w:ascii="仿宋" w:hAnsi="仿宋" w:eastAsia="仿宋" w:cs="仿宋"/>
          <w:sz w:val="30"/>
          <w:szCs w:val="30"/>
        </w:rPr>
        <w:t>采用小组作学习的方式，按照学校“四六三”教学改革分组模式将学生分小组，做好人员分工.教师示范与学生分组讨论、训练互动、学生提问与教师解惑、措导相结合，体现“做中学”、“做中教”的教学理念.</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default" w:ascii="仿宋" w:hAnsi="仿宋" w:eastAsia="仿宋" w:cs="仿宋"/>
          <w:sz w:val="30"/>
          <w:szCs w:val="30"/>
        </w:rPr>
        <w:t>建设</w:t>
      </w:r>
      <w:r>
        <w:rPr>
          <w:rFonts w:hint="eastAsia" w:ascii="仿宋" w:hAnsi="仿宋" w:eastAsia="仿宋" w:cs="仿宋"/>
          <w:sz w:val="30"/>
          <w:szCs w:val="30"/>
          <w:lang w:val="en-US" w:eastAsia="zh-CN"/>
        </w:rPr>
        <w:t>电子技术应用</w:t>
      </w:r>
      <w:r>
        <w:rPr>
          <w:rFonts w:hint="default" w:ascii="仿宋" w:hAnsi="仿宋" w:eastAsia="仿宋" w:cs="仿宋"/>
          <w:sz w:val="30"/>
          <w:szCs w:val="30"/>
        </w:rPr>
        <w:t>专业特色文化，促进校园文化和企业文化紧密结合，构建具有鲜明职业教育特色的环境氛围.</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default" w:ascii="仿宋" w:hAnsi="仿宋" w:eastAsia="仿宋" w:cs="仿宋"/>
          <w:sz w:val="30"/>
          <w:szCs w:val="30"/>
        </w:rPr>
        <w:t>逐步建设全真性职场教学环境，根据教学要求新建网络实训室并不断完善已有实训室。合理设计校内实训室的人文环境、工位配置、操作规程和标准、人员配置以及环保规范等，提升实训室的软环境建设水平，搭建理实一体化职场教学平台，为学生的实验实习提供更加有利的条件，实现学校文化与企业艾化的无缝隙对接。</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default" w:ascii="仿宋" w:hAnsi="仿宋" w:eastAsia="仿宋" w:cs="仿宋"/>
          <w:sz w:val="30"/>
          <w:szCs w:val="30"/>
        </w:rPr>
        <w:t>建立学校，合作企业和其他社会组织等共同参与的教育质量多方互动评价机制，形成多元主体评价与过程评价相结合的“准员工化”、分级分层教学质量评价体系，对学生的专业知识、专业技能、职业素质、创业能力等多方面进评价，英出技能和规范标准化及熟练化的考核.</w:t>
      </w:r>
    </w:p>
    <w:p>
      <w:pPr>
        <w:spacing w:line="480" w:lineRule="exact"/>
        <w:ind w:left="0" w:leftChars="0" w:firstLine="600" w:firstLineChars="200"/>
        <w:outlineLvl w:val="1"/>
        <w:rPr>
          <w:rFonts w:hint="eastAsia" w:ascii="楷体" w:hAnsi="楷体" w:eastAsia="楷体" w:cs="楷体"/>
          <w:sz w:val="30"/>
          <w:szCs w:val="30"/>
        </w:rPr>
      </w:pPr>
      <w:bookmarkStart w:id="40" w:name="_Toc7610"/>
      <w:r>
        <w:rPr>
          <w:rFonts w:hint="eastAsia" w:ascii="楷体" w:hAnsi="楷体" w:eastAsia="楷体" w:cs="楷体"/>
          <w:sz w:val="30"/>
          <w:szCs w:val="30"/>
        </w:rPr>
        <w:t>（五）学习评价</w:t>
      </w:r>
      <w:bookmarkEnd w:id="40"/>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宋体" w:hAnsi="宋体"/>
          <w:szCs w:val="24"/>
        </w:rPr>
      </w:pPr>
      <w:r>
        <w:rPr>
          <w:rFonts w:hint="eastAsia" w:ascii="仿宋" w:hAnsi="仿宋" w:eastAsia="仿宋" w:cs="仿宋"/>
          <w:sz w:val="30"/>
          <w:szCs w:val="30"/>
        </w:rPr>
        <w:t>对学生的考评体现评价主体、评价方式、评价过程的多元化，即教师评价、学生相互评价与自我评价相结合，有条件可以聘请企业工程师参与评价；专业课程的考核评价尽量减少理论考试方式，而以实操考核、项目考核和过程考核为主；学习过程性评价与终结性评价相结合；评价内容应涵盖情感态度、岗位能力、职业行为、知识点的掌握、技能的熟练程度、完成任务的质量等。不仅关注学生对知识的理解和基本技能的掌握，更关注知识和基本技术在实践中运用与解决实际问题的能力水平，重视规范操作、安全文明生产等职业素质的形成，树立节约能源、节省材料、爱护生产设备和保护环境的意识与观念。</w:t>
      </w:r>
    </w:p>
    <w:p>
      <w:pPr>
        <w:spacing w:line="480" w:lineRule="exact"/>
        <w:ind w:firstLine="600" w:firstLineChars="200"/>
        <w:outlineLvl w:val="1"/>
        <w:rPr>
          <w:rFonts w:hint="eastAsia" w:ascii="楷体" w:hAnsi="楷体" w:eastAsia="楷体" w:cs="楷体"/>
          <w:sz w:val="30"/>
          <w:szCs w:val="30"/>
        </w:rPr>
      </w:pPr>
      <w:bookmarkStart w:id="41" w:name="_Toc19690"/>
      <w:r>
        <w:rPr>
          <w:rFonts w:hint="eastAsia" w:ascii="楷体" w:hAnsi="楷体" w:eastAsia="楷体" w:cs="楷体"/>
          <w:sz w:val="30"/>
          <w:szCs w:val="30"/>
        </w:rPr>
        <w:t>（六）质量管理</w:t>
      </w:r>
      <w:bookmarkEnd w:id="41"/>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质量管理更新观念，改变传统的教学质量管理方式。教学质量管理要有一定的规范性和灵活性，合理调配师资、实训室和实训场地等教学资源，为课程的教学实施创造条件；加强对教学过程的质量监控，改革教学评价标准和方法，加大骨干教师培养和企业实践的力度，促进教师教学能力的提升，保证教学质量。</w:t>
      </w:r>
    </w:p>
    <w:p>
      <w:pPr>
        <w:overflowPunct w:val="0"/>
        <w:ind w:firstLine="600" w:firstLineChars="200"/>
        <w:outlineLvl w:val="0"/>
        <w:rPr>
          <w:rFonts w:hint="eastAsia" w:eastAsia="黑体"/>
          <w:sz w:val="30"/>
          <w:szCs w:val="30"/>
        </w:rPr>
      </w:pPr>
      <w:bookmarkStart w:id="42" w:name="_Toc9606"/>
      <w:r>
        <w:rPr>
          <w:rFonts w:hint="eastAsia" w:ascii="黑体" w:hAnsi="黑体" w:eastAsia="黑体"/>
          <w:sz w:val="30"/>
          <w:szCs w:val="30"/>
        </w:rPr>
        <w:t>九、毕业要求</w:t>
      </w:r>
      <w:bookmarkEnd w:id="42"/>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学生通过规定年限的学习，修满电子技术应用专业人才培养方案所规定的课程，且每门课程经考核合格，达到本专业人才培养方案所要求的素质、知识和能力等方面要求，方可毕业。</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p>
    <w:p>
      <w:pPr>
        <w:spacing w:line="480" w:lineRule="exact"/>
        <w:ind w:firstLine="560" w:firstLineChars="200"/>
        <w:rPr>
          <w:rFonts w:hint="eastAsia"/>
          <w:color w:val="FF0000"/>
          <w:sz w:val="28"/>
          <w:szCs w:val="28"/>
        </w:rPr>
      </w:pPr>
    </w:p>
    <w:p>
      <w:pPr>
        <w:pStyle w:val="103"/>
        <w:spacing w:before="0" w:beforeLines="0" w:after="0" w:afterLines="0" w:line="480" w:lineRule="exact"/>
        <w:rPr>
          <w:rFonts w:hint="eastAsia" w:eastAsia="黑体"/>
        </w:rPr>
      </w:pPr>
    </w:p>
    <w:p>
      <w:pPr>
        <w:ind w:firstLine="460" w:firstLineChars="192"/>
        <w:rPr>
          <w:rFonts w:hint="eastAsia"/>
          <w:szCs w:val="24"/>
        </w:rPr>
      </w:pPr>
    </w:p>
    <w:sectPr>
      <w:footerReference r:id="rId9" w:type="default"/>
      <w:footerReference r:id="rId10" w:type="even"/>
      <w:pgSz w:w="11907" w:h="16840"/>
      <w:pgMar w:top="1134" w:right="1134" w:bottom="1134" w:left="1134" w:header="851" w:footer="1247" w:gutter="0"/>
      <w:pgNumType w:start="1"/>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altName w:val="黑体"/>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iner Hand ITC">
    <w:panose1 w:val="03070502030502020203"/>
    <w:charset w:val="00"/>
    <w:family w:val="script"/>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5"/>
        <w:rFonts w:hint="eastAsia" w:ascii="Arial" w:hAnsi="Arial" w:cs="Arial"/>
        <w:sz w:val="21"/>
        <w:szCs w:val="21"/>
      </w:rPr>
    </w:pP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5"/>
      </w:rPr>
    </w:pP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5"/>
        <w:rFonts w:hint="eastAsia"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5"/>
                              <w:sz w:val="24"/>
                              <w:szCs w:val="24"/>
                            </w:rPr>
                          </w:pPr>
                          <w:r>
                            <w:rPr>
                              <w:sz w:val="24"/>
                              <w:szCs w:val="24"/>
                            </w:rPr>
                            <w:fldChar w:fldCharType="begin"/>
                          </w:r>
                          <w:r>
                            <w:rPr>
                              <w:rStyle w:val="25"/>
                              <w:sz w:val="24"/>
                              <w:szCs w:val="24"/>
                            </w:rPr>
                            <w:instrText xml:space="preserve">PAGE  </w:instrText>
                          </w:r>
                          <w:r>
                            <w:rPr>
                              <w:sz w:val="24"/>
                              <w:szCs w:val="24"/>
                            </w:rPr>
                            <w:fldChar w:fldCharType="separate"/>
                          </w:r>
                          <w:r>
                            <w:rPr>
                              <w:rStyle w:val="25"/>
                              <w:sz w:val="24"/>
                              <w:szCs w:val="24"/>
                            </w:rPr>
                            <w:t>11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13"/>
                      <w:rPr>
                        <w:rStyle w:val="25"/>
                        <w:sz w:val="24"/>
                        <w:szCs w:val="24"/>
                      </w:rPr>
                    </w:pPr>
                    <w:r>
                      <w:rPr>
                        <w:sz w:val="24"/>
                        <w:szCs w:val="24"/>
                      </w:rPr>
                      <w:fldChar w:fldCharType="begin"/>
                    </w:r>
                    <w:r>
                      <w:rPr>
                        <w:rStyle w:val="25"/>
                        <w:sz w:val="24"/>
                        <w:szCs w:val="24"/>
                      </w:rPr>
                      <w:instrText xml:space="preserve">PAGE  </w:instrText>
                    </w:r>
                    <w:r>
                      <w:rPr>
                        <w:sz w:val="24"/>
                        <w:szCs w:val="24"/>
                      </w:rPr>
                      <w:fldChar w:fldCharType="separate"/>
                    </w:r>
                    <w:r>
                      <w:rPr>
                        <w:rStyle w:val="25"/>
                        <w:sz w:val="24"/>
                        <w:szCs w:val="24"/>
                      </w:rPr>
                      <w:t>11</w:t>
                    </w:r>
                    <w:r>
                      <w:rPr>
                        <w:sz w:val="24"/>
                        <w:szCs w:val="24"/>
                      </w:rPr>
                      <w:fldChar w:fldCharType="end"/>
                    </w:r>
                  </w:p>
                </w:txbxContent>
              </v:textbox>
            </v:shape>
          </w:pict>
        </mc:Fallback>
      </mc:AlternateContent>
    </w:r>
  </w:p>
  <w:p>
    <w:pPr>
      <w:pStyle w:val="13"/>
      <w:spacing w:line="240" w:lineRule="auto"/>
      <w:ind w:right="360"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5"/>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5"/>
                              <w:sz w:val="24"/>
                              <w:szCs w:val="24"/>
                            </w:rPr>
                          </w:pPr>
                          <w:r>
                            <w:rPr>
                              <w:sz w:val="24"/>
                              <w:szCs w:val="24"/>
                            </w:rPr>
                            <w:fldChar w:fldCharType="begin"/>
                          </w:r>
                          <w:r>
                            <w:rPr>
                              <w:rStyle w:val="25"/>
                              <w:sz w:val="24"/>
                              <w:szCs w:val="24"/>
                            </w:rPr>
                            <w:instrText xml:space="preserve">PAGE  </w:instrText>
                          </w:r>
                          <w:r>
                            <w:rPr>
                              <w:sz w:val="24"/>
                              <w:szCs w:val="24"/>
                            </w:rPr>
                            <w:fldChar w:fldCharType="separate"/>
                          </w:r>
                          <w:r>
                            <w:rPr>
                              <w:rStyle w:val="25"/>
                              <w:sz w:val="24"/>
                              <w:szCs w:val="24"/>
                            </w:rPr>
                            <w:t>6</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13"/>
                      <w:rPr>
                        <w:rStyle w:val="25"/>
                        <w:sz w:val="24"/>
                        <w:szCs w:val="24"/>
                      </w:rPr>
                    </w:pPr>
                    <w:r>
                      <w:rPr>
                        <w:sz w:val="24"/>
                        <w:szCs w:val="24"/>
                      </w:rPr>
                      <w:fldChar w:fldCharType="begin"/>
                    </w:r>
                    <w:r>
                      <w:rPr>
                        <w:rStyle w:val="25"/>
                        <w:sz w:val="24"/>
                        <w:szCs w:val="24"/>
                      </w:rPr>
                      <w:instrText xml:space="preserve">PAGE  </w:instrText>
                    </w:r>
                    <w:r>
                      <w:rPr>
                        <w:sz w:val="24"/>
                        <w:szCs w:val="24"/>
                      </w:rPr>
                      <w:fldChar w:fldCharType="separate"/>
                    </w:r>
                    <w:r>
                      <w:rPr>
                        <w:rStyle w:val="25"/>
                        <w:sz w:val="24"/>
                        <w:szCs w:val="24"/>
                      </w:rPr>
                      <w:t>6</w:t>
                    </w:r>
                    <w:r>
                      <w:rPr>
                        <w:sz w:val="24"/>
                        <w:szCs w:val="24"/>
                      </w:rPr>
                      <w:fldChar w:fldCharType="end"/>
                    </w:r>
                  </w:p>
                </w:txbxContent>
              </v:textbox>
            </v:shape>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0C468"/>
    <w:multiLevelType w:val="singleLevel"/>
    <w:tmpl w:val="9AF0C468"/>
    <w:lvl w:ilvl="0" w:tentative="0">
      <w:start w:val="1"/>
      <w:numFmt w:val="decimal"/>
      <w:lvlText w:val="%1."/>
      <w:lvlJc w:val="left"/>
      <w:pPr>
        <w:tabs>
          <w:tab w:val="left" w:pos="312"/>
        </w:tabs>
      </w:pPr>
    </w:lvl>
  </w:abstractNum>
  <w:abstractNum w:abstractNumId="1">
    <w:nsid w:val="AFB814D9"/>
    <w:multiLevelType w:val="singleLevel"/>
    <w:tmpl w:val="AFB814D9"/>
    <w:lvl w:ilvl="0" w:tentative="0">
      <w:start w:val="1"/>
      <w:numFmt w:val="decimalEnclosedCircleChinese"/>
      <w:suff w:val="nothing"/>
      <w:lvlText w:val="%1　"/>
      <w:lvlJc w:val="left"/>
      <w:pPr>
        <w:ind w:left="0" w:firstLine="400"/>
      </w:pPr>
      <w:rPr>
        <w:rFonts w:hint="eastAsia"/>
        <w:sz w:val="28"/>
        <w:szCs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
  <w:drawingGridVerticalSpacing w:val="4"/>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F6D"/>
    <w:rsid w:val="0014750E"/>
    <w:rsid w:val="00150283"/>
    <w:rsid w:val="0015037C"/>
    <w:rsid w:val="00162BE5"/>
    <w:rsid w:val="0016367C"/>
    <w:rsid w:val="00166A22"/>
    <w:rsid w:val="00167331"/>
    <w:rsid w:val="0017257E"/>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2A55"/>
    <w:rsid w:val="001D46F0"/>
    <w:rsid w:val="001D4F18"/>
    <w:rsid w:val="001E57CC"/>
    <w:rsid w:val="001E7B08"/>
    <w:rsid w:val="001F0304"/>
    <w:rsid w:val="001F0F54"/>
    <w:rsid w:val="001F3E7F"/>
    <w:rsid w:val="001F55BF"/>
    <w:rsid w:val="00201C38"/>
    <w:rsid w:val="00217DB2"/>
    <w:rsid w:val="0022094D"/>
    <w:rsid w:val="00220CE0"/>
    <w:rsid w:val="00222E96"/>
    <w:rsid w:val="00223190"/>
    <w:rsid w:val="00223274"/>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E2B8E"/>
    <w:rsid w:val="002E59F8"/>
    <w:rsid w:val="002E74AE"/>
    <w:rsid w:val="002F2897"/>
    <w:rsid w:val="002F2D60"/>
    <w:rsid w:val="002F5DFB"/>
    <w:rsid w:val="002F6120"/>
    <w:rsid w:val="002F6644"/>
    <w:rsid w:val="0030139C"/>
    <w:rsid w:val="00302827"/>
    <w:rsid w:val="00303DB0"/>
    <w:rsid w:val="00303DE5"/>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A13"/>
    <w:rsid w:val="003577A2"/>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5516"/>
    <w:rsid w:val="003969C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449B"/>
    <w:rsid w:val="003C6E1B"/>
    <w:rsid w:val="003D33BE"/>
    <w:rsid w:val="003D6E5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5C58"/>
    <w:rsid w:val="00541DE3"/>
    <w:rsid w:val="00544F4B"/>
    <w:rsid w:val="00545878"/>
    <w:rsid w:val="00545EA8"/>
    <w:rsid w:val="00546A47"/>
    <w:rsid w:val="005508C2"/>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16F2"/>
    <w:rsid w:val="00664438"/>
    <w:rsid w:val="006657F9"/>
    <w:rsid w:val="00673BD9"/>
    <w:rsid w:val="006746BF"/>
    <w:rsid w:val="006824A8"/>
    <w:rsid w:val="00685B82"/>
    <w:rsid w:val="00686373"/>
    <w:rsid w:val="00690DD2"/>
    <w:rsid w:val="006A54B7"/>
    <w:rsid w:val="006A717D"/>
    <w:rsid w:val="006B166C"/>
    <w:rsid w:val="006B1BFC"/>
    <w:rsid w:val="006B4E7D"/>
    <w:rsid w:val="006C4807"/>
    <w:rsid w:val="006C6EB7"/>
    <w:rsid w:val="006D2079"/>
    <w:rsid w:val="006D32D1"/>
    <w:rsid w:val="006D7024"/>
    <w:rsid w:val="006E1311"/>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1B3E"/>
    <w:rsid w:val="00782967"/>
    <w:rsid w:val="007840D4"/>
    <w:rsid w:val="00784F12"/>
    <w:rsid w:val="00785089"/>
    <w:rsid w:val="0078558C"/>
    <w:rsid w:val="00786A9B"/>
    <w:rsid w:val="00792A69"/>
    <w:rsid w:val="00794629"/>
    <w:rsid w:val="007A412F"/>
    <w:rsid w:val="007A54FE"/>
    <w:rsid w:val="007B0915"/>
    <w:rsid w:val="007B5202"/>
    <w:rsid w:val="007B6277"/>
    <w:rsid w:val="007C227D"/>
    <w:rsid w:val="007C4C3C"/>
    <w:rsid w:val="007D199C"/>
    <w:rsid w:val="007D23B2"/>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4115E"/>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496D"/>
    <w:rsid w:val="00954E2F"/>
    <w:rsid w:val="00962FCB"/>
    <w:rsid w:val="0097581C"/>
    <w:rsid w:val="00976D6E"/>
    <w:rsid w:val="00986F65"/>
    <w:rsid w:val="009871A0"/>
    <w:rsid w:val="009875A2"/>
    <w:rsid w:val="00993456"/>
    <w:rsid w:val="00993E98"/>
    <w:rsid w:val="00997688"/>
    <w:rsid w:val="009A27EB"/>
    <w:rsid w:val="009A4085"/>
    <w:rsid w:val="009A665E"/>
    <w:rsid w:val="009B784A"/>
    <w:rsid w:val="009B7C99"/>
    <w:rsid w:val="009C0299"/>
    <w:rsid w:val="009C0621"/>
    <w:rsid w:val="009C1544"/>
    <w:rsid w:val="009C2385"/>
    <w:rsid w:val="009C48E6"/>
    <w:rsid w:val="009C732F"/>
    <w:rsid w:val="009D2271"/>
    <w:rsid w:val="009D4282"/>
    <w:rsid w:val="009D465E"/>
    <w:rsid w:val="009D741C"/>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51B12"/>
    <w:rsid w:val="00A5221F"/>
    <w:rsid w:val="00A528E0"/>
    <w:rsid w:val="00A566B6"/>
    <w:rsid w:val="00A62C42"/>
    <w:rsid w:val="00A65450"/>
    <w:rsid w:val="00A65FE3"/>
    <w:rsid w:val="00A7451E"/>
    <w:rsid w:val="00A757A0"/>
    <w:rsid w:val="00A7616C"/>
    <w:rsid w:val="00A777E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494"/>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A27"/>
    <w:rsid w:val="00BE3414"/>
    <w:rsid w:val="00BE5D96"/>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3075"/>
    <w:rsid w:val="00C942CD"/>
    <w:rsid w:val="00C96B4E"/>
    <w:rsid w:val="00CA1A7F"/>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46BEA"/>
    <w:rsid w:val="00D479F7"/>
    <w:rsid w:val="00D50A18"/>
    <w:rsid w:val="00D53CF3"/>
    <w:rsid w:val="00D624A1"/>
    <w:rsid w:val="00D6685C"/>
    <w:rsid w:val="00D67AFD"/>
    <w:rsid w:val="00D76268"/>
    <w:rsid w:val="00D77566"/>
    <w:rsid w:val="00D7777E"/>
    <w:rsid w:val="00D80ED9"/>
    <w:rsid w:val="00D81B22"/>
    <w:rsid w:val="00D81C6D"/>
    <w:rsid w:val="00D85459"/>
    <w:rsid w:val="00D918C7"/>
    <w:rsid w:val="00D91F74"/>
    <w:rsid w:val="00D92049"/>
    <w:rsid w:val="00D93749"/>
    <w:rsid w:val="00D9581A"/>
    <w:rsid w:val="00D96D0D"/>
    <w:rsid w:val="00DA2274"/>
    <w:rsid w:val="00DA6FE6"/>
    <w:rsid w:val="00DA70B9"/>
    <w:rsid w:val="00DA7707"/>
    <w:rsid w:val="00DB0251"/>
    <w:rsid w:val="00DC237A"/>
    <w:rsid w:val="00DC3175"/>
    <w:rsid w:val="00DC5A95"/>
    <w:rsid w:val="00DD25CB"/>
    <w:rsid w:val="00DD2B04"/>
    <w:rsid w:val="00DD3CA7"/>
    <w:rsid w:val="00DD7AA9"/>
    <w:rsid w:val="00DE0A34"/>
    <w:rsid w:val="00DE1DAC"/>
    <w:rsid w:val="00DE5B9C"/>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3638"/>
    <w:rsid w:val="00E63FA3"/>
    <w:rsid w:val="00E661F4"/>
    <w:rsid w:val="00E6634A"/>
    <w:rsid w:val="00E67FAB"/>
    <w:rsid w:val="00E705EF"/>
    <w:rsid w:val="00E80375"/>
    <w:rsid w:val="00E81D78"/>
    <w:rsid w:val="00E82BDD"/>
    <w:rsid w:val="00E84A2C"/>
    <w:rsid w:val="00E93728"/>
    <w:rsid w:val="00E97929"/>
    <w:rsid w:val="00EA199F"/>
    <w:rsid w:val="00EA201E"/>
    <w:rsid w:val="00EA2FC5"/>
    <w:rsid w:val="00EA3AAE"/>
    <w:rsid w:val="00EA461D"/>
    <w:rsid w:val="00EA6E61"/>
    <w:rsid w:val="00EA7782"/>
    <w:rsid w:val="00EA7CF1"/>
    <w:rsid w:val="00EB1C0E"/>
    <w:rsid w:val="00EB6119"/>
    <w:rsid w:val="00EC1395"/>
    <w:rsid w:val="00EC6F55"/>
    <w:rsid w:val="00EC7DFE"/>
    <w:rsid w:val="00ED0796"/>
    <w:rsid w:val="00ED2EF6"/>
    <w:rsid w:val="00ED362A"/>
    <w:rsid w:val="00ED4222"/>
    <w:rsid w:val="00ED5EF3"/>
    <w:rsid w:val="00EE26FB"/>
    <w:rsid w:val="00EF2B78"/>
    <w:rsid w:val="00EF4332"/>
    <w:rsid w:val="00EF6001"/>
    <w:rsid w:val="00EF7677"/>
    <w:rsid w:val="00F01D66"/>
    <w:rsid w:val="00F03208"/>
    <w:rsid w:val="00F06D65"/>
    <w:rsid w:val="00F155B5"/>
    <w:rsid w:val="00F15E19"/>
    <w:rsid w:val="00F178B4"/>
    <w:rsid w:val="00F17D48"/>
    <w:rsid w:val="00F20496"/>
    <w:rsid w:val="00F27BD5"/>
    <w:rsid w:val="00F40C17"/>
    <w:rsid w:val="00F44BAD"/>
    <w:rsid w:val="00F45969"/>
    <w:rsid w:val="00F5127C"/>
    <w:rsid w:val="00F5237E"/>
    <w:rsid w:val="00F5385B"/>
    <w:rsid w:val="00F53D16"/>
    <w:rsid w:val="00F54157"/>
    <w:rsid w:val="00F60C67"/>
    <w:rsid w:val="00F6260E"/>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4970"/>
    <w:rsid w:val="00FB62B2"/>
    <w:rsid w:val="00FB79BF"/>
    <w:rsid w:val="00FC12BD"/>
    <w:rsid w:val="00FC7137"/>
    <w:rsid w:val="00FD03E0"/>
    <w:rsid w:val="00FD1ACB"/>
    <w:rsid w:val="00FE020C"/>
    <w:rsid w:val="00FE1C02"/>
    <w:rsid w:val="00FE268B"/>
    <w:rsid w:val="00FE7587"/>
    <w:rsid w:val="00FE7A3D"/>
    <w:rsid w:val="00FF2AA3"/>
    <w:rsid w:val="00FF6286"/>
    <w:rsid w:val="00FF6843"/>
    <w:rsid w:val="01A16E8E"/>
    <w:rsid w:val="01D95F0B"/>
    <w:rsid w:val="036E32A9"/>
    <w:rsid w:val="03E05C76"/>
    <w:rsid w:val="041E22FB"/>
    <w:rsid w:val="04512E48"/>
    <w:rsid w:val="04BB7ED2"/>
    <w:rsid w:val="0843749E"/>
    <w:rsid w:val="098E1FC1"/>
    <w:rsid w:val="0B9E269F"/>
    <w:rsid w:val="0C9A470F"/>
    <w:rsid w:val="0D2F21E6"/>
    <w:rsid w:val="0D6F0300"/>
    <w:rsid w:val="0D732B2C"/>
    <w:rsid w:val="0D8772B8"/>
    <w:rsid w:val="0E1108AC"/>
    <w:rsid w:val="0E224237"/>
    <w:rsid w:val="0E423199"/>
    <w:rsid w:val="0EAA0375"/>
    <w:rsid w:val="0F5509B0"/>
    <w:rsid w:val="108452C1"/>
    <w:rsid w:val="10C85EC9"/>
    <w:rsid w:val="11A9611E"/>
    <w:rsid w:val="1248188D"/>
    <w:rsid w:val="151D3CA6"/>
    <w:rsid w:val="15BF16CB"/>
    <w:rsid w:val="1703740C"/>
    <w:rsid w:val="1739003E"/>
    <w:rsid w:val="17442A96"/>
    <w:rsid w:val="17461261"/>
    <w:rsid w:val="17B31B49"/>
    <w:rsid w:val="17B97ABD"/>
    <w:rsid w:val="18422604"/>
    <w:rsid w:val="19EC6BD7"/>
    <w:rsid w:val="1A741289"/>
    <w:rsid w:val="1ABD1DF6"/>
    <w:rsid w:val="1B1A2373"/>
    <w:rsid w:val="1BA522ED"/>
    <w:rsid w:val="1CE011B1"/>
    <w:rsid w:val="1D1522F2"/>
    <w:rsid w:val="1D912C10"/>
    <w:rsid w:val="208E5E96"/>
    <w:rsid w:val="2120368E"/>
    <w:rsid w:val="21982431"/>
    <w:rsid w:val="21A50B57"/>
    <w:rsid w:val="245336B1"/>
    <w:rsid w:val="24A5318B"/>
    <w:rsid w:val="24CD1C80"/>
    <w:rsid w:val="27BD5803"/>
    <w:rsid w:val="287D718B"/>
    <w:rsid w:val="289730BA"/>
    <w:rsid w:val="28AA222B"/>
    <w:rsid w:val="29A9603F"/>
    <w:rsid w:val="29F73A25"/>
    <w:rsid w:val="2A135BAE"/>
    <w:rsid w:val="2B78017E"/>
    <w:rsid w:val="2B84745F"/>
    <w:rsid w:val="2BBB4827"/>
    <w:rsid w:val="2BBC622D"/>
    <w:rsid w:val="2BD73F0E"/>
    <w:rsid w:val="2CD15DCE"/>
    <w:rsid w:val="2CE74BC8"/>
    <w:rsid w:val="2D9554F2"/>
    <w:rsid w:val="2E2E745B"/>
    <w:rsid w:val="2E70537D"/>
    <w:rsid w:val="2E7165E3"/>
    <w:rsid w:val="2ED07704"/>
    <w:rsid w:val="30187F2F"/>
    <w:rsid w:val="301B4FDE"/>
    <w:rsid w:val="30F44354"/>
    <w:rsid w:val="3140197F"/>
    <w:rsid w:val="3260395B"/>
    <w:rsid w:val="34D44803"/>
    <w:rsid w:val="371043AE"/>
    <w:rsid w:val="372145B4"/>
    <w:rsid w:val="39980DEE"/>
    <w:rsid w:val="39B40EF8"/>
    <w:rsid w:val="3AA41AE8"/>
    <w:rsid w:val="3AC71D0D"/>
    <w:rsid w:val="3B48444D"/>
    <w:rsid w:val="3BD553B9"/>
    <w:rsid w:val="3BF51058"/>
    <w:rsid w:val="3C877BE1"/>
    <w:rsid w:val="3D2008B6"/>
    <w:rsid w:val="3D94321A"/>
    <w:rsid w:val="3E496D17"/>
    <w:rsid w:val="3EF9251F"/>
    <w:rsid w:val="3F277CDA"/>
    <w:rsid w:val="3F9D3335"/>
    <w:rsid w:val="3FEA4211"/>
    <w:rsid w:val="40363F4D"/>
    <w:rsid w:val="4069269E"/>
    <w:rsid w:val="40D774DE"/>
    <w:rsid w:val="410D21D3"/>
    <w:rsid w:val="41D80AA8"/>
    <w:rsid w:val="425828A0"/>
    <w:rsid w:val="43871864"/>
    <w:rsid w:val="439F2829"/>
    <w:rsid w:val="43FC76CD"/>
    <w:rsid w:val="447C363F"/>
    <w:rsid w:val="45233CAF"/>
    <w:rsid w:val="4568104C"/>
    <w:rsid w:val="46EB3CE3"/>
    <w:rsid w:val="47665118"/>
    <w:rsid w:val="47E70106"/>
    <w:rsid w:val="482E5121"/>
    <w:rsid w:val="4897331F"/>
    <w:rsid w:val="48CD7A4F"/>
    <w:rsid w:val="498B60E9"/>
    <w:rsid w:val="4A6921BC"/>
    <w:rsid w:val="4B1135EE"/>
    <w:rsid w:val="4C687B84"/>
    <w:rsid w:val="4E1D32BD"/>
    <w:rsid w:val="50493828"/>
    <w:rsid w:val="5059679F"/>
    <w:rsid w:val="50D37CC2"/>
    <w:rsid w:val="514B3CFC"/>
    <w:rsid w:val="520E0886"/>
    <w:rsid w:val="53FB3E9F"/>
    <w:rsid w:val="56093997"/>
    <w:rsid w:val="56332FB1"/>
    <w:rsid w:val="56BA0DA7"/>
    <w:rsid w:val="56F05556"/>
    <w:rsid w:val="57262899"/>
    <w:rsid w:val="572B1A2F"/>
    <w:rsid w:val="58306F9A"/>
    <w:rsid w:val="58FA61CD"/>
    <w:rsid w:val="596A7C3A"/>
    <w:rsid w:val="597C648F"/>
    <w:rsid w:val="59806977"/>
    <w:rsid w:val="5A9600C8"/>
    <w:rsid w:val="5B667984"/>
    <w:rsid w:val="5BCA7F13"/>
    <w:rsid w:val="5C6514A6"/>
    <w:rsid w:val="5DF94AE0"/>
    <w:rsid w:val="5DFF6AED"/>
    <w:rsid w:val="5E1F0D3F"/>
    <w:rsid w:val="5F423C44"/>
    <w:rsid w:val="610619ED"/>
    <w:rsid w:val="61D770D4"/>
    <w:rsid w:val="62EC076F"/>
    <w:rsid w:val="63085EC5"/>
    <w:rsid w:val="661A1A97"/>
    <w:rsid w:val="66ED3DAD"/>
    <w:rsid w:val="67004B21"/>
    <w:rsid w:val="674C6628"/>
    <w:rsid w:val="67CB658C"/>
    <w:rsid w:val="68D8137E"/>
    <w:rsid w:val="68E50599"/>
    <w:rsid w:val="690428C2"/>
    <w:rsid w:val="6A1A02B8"/>
    <w:rsid w:val="6AB25030"/>
    <w:rsid w:val="6AF377DC"/>
    <w:rsid w:val="6E2816DE"/>
    <w:rsid w:val="6FFF2863"/>
    <w:rsid w:val="705A1D94"/>
    <w:rsid w:val="715A029C"/>
    <w:rsid w:val="71D736C7"/>
    <w:rsid w:val="73701EFD"/>
    <w:rsid w:val="738F4DA6"/>
    <w:rsid w:val="73B451E2"/>
    <w:rsid w:val="749534C9"/>
    <w:rsid w:val="74F95851"/>
    <w:rsid w:val="75137B94"/>
    <w:rsid w:val="766F7295"/>
    <w:rsid w:val="77555052"/>
    <w:rsid w:val="786C6E8A"/>
    <w:rsid w:val="7878534F"/>
    <w:rsid w:val="78E83C07"/>
    <w:rsid w:val="7A0D370B"/>
    <w:rsid w:val="7C1E59E5"/>
    <w:rsid w:val="7C381985"/>
    <w:rsid w:val="7C7B1EAF"/>
    <w:rsid w:val="7D4E6C16"/>
    <w:rsid w:val="7D7D0EC6"/>
    <w:rsid w:val="7E232CEE"/>
    <w:rsid w:val="7E4F0F31"/>
    <w:rsid w:val="7FC7536D"/>
    <w:rsid w:val="7FD45D5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29"/>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30"/>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31"/>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3">
    <w:name w:val="Default Paragraph Font"/>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Document Map"/>
    <w:basedOn w:val="1"/>
    <w:link w:val="32"/>
    <w:semiHidden/>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3"/>
    <w:qFormat/>
    <w:uiPriority w:val="0"/>
    <w:pPr>
      <w:jc w:val="left"/>
    </w:pPr>
    <w:rPr>
      <w:snapToGrid/>
      <w:sz w:val="21"/>
      <w:szCs w:val="22"/>
    </w:rPr>
  </w:style>
  <w:style w:type="paragraph" w:styleId="7">
    <w:name w:val="Body Text"/>
    <w:basedOn w:val="1"/>
    <w:link w:val="34"/>
    <w:qFormat/>
    <w:uiPriority w:val="0"/>
    <w:rPr>
      <w:snapToGrid/>
      <w:color w:val="FF0000"/>
      <w:kern w:val="0"/>
      <w:sz w:val="20"/>
    </w:rPr>
  </w:style>
  <w:style w:type="paragraph" w:styleId="8">
    <w:name w:val="Body Text Indent"/>
    <w:basedOn w:val="1"/>
    <w:link w:val="35"/>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6"/>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7"/>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8"/>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9"/>
    <w:semiHidden/>
    <w:qFormat/>
    <w:uiPriority w:val="0"/>
    <w:rPr>
      <w:sz w:val="18"/>
      <w:szCs w:val="18"/>
    </w:rPr>
  </w:style>
  <w:style w:type="paragraph" w:styleId="13">
    <w:name w:val="footer"/>
    <w:basedOn w:val="1"/>
    <w:link w:val="40"/>
    <w:qFormat/>
    <w:uiPriority w:val="0"/>
    <w:pPr>
      <w:tabs>
        <w:tab w:val="center" w:pos="4153"/>
        <w:tab w:val="right" w:pos="8306"/>
      </w:tabs>
      <w:snapToGrid w:val="0"/>
      <w:jc w:val="left"/>
    </w:pPr>
    <w:rPr>
      <w:snapToGrid/>
      <w:kern w:val="0"/>
      <w:sz w:val="18"/>
      <w:szCs w:val="18"/>
    </w:rPr>
  </w:style>
  <w:style w:type="paragraph" w:styleId="14">
    <w:name w:val="header"/>
    <w:basedOn w:val="1"/>
    <w:link w:val="41"/>
    <w:qFormat/>
    <w:uiPriority w:val="0"/>
    <w:pPr>
      <w:pBdr>
        <w:bottom w:val="single" w:color="auto" w:sz="6" w:space="1"/>
      </w:pBdr>
      <w:tabs>
        <w:tab w:val="center" w:pos="4153"/>
        <w:tab w:val="right" w:pos="8306"/>
      </w:tabs>
      <w:snapToGrid w:val="0"/>
      <w:jc w:val="center"/>
    </w:pPr>
    <w:rPr>
      <w:snapToGrid/>
      <w:kern w:val="0"/>
      <w:sz w:val="18"/>
      <w:szCs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8">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9">
    <w:name w:val="Title"/>
    <w:basedOn w:val="1"/>
    <w:next w:val="1"/>
    <w:link w:val="42"/>
    <w:qFormat/>
    <w:uiPriority w:val="0"/>
    <w:pPr>
      <w:spacing w:before="240" w:beforeLines="0" w:after="60" w:afterLines="0"/>
      <w:jc w:val="center"/>
      <w:outlineLvl w:val="0"/>
    </w:pPr>
    <w:rPr>
      <w:rFonts w:ascii="Cambria" w:hAnsi="Cambria"/>
      <w:b/>
      <w:bCs/>
      <w:snapToGrid/>
      <w:sz w:val="32"/>
      <w:szCs w:val="32"/>
    </w:rPr>
  </w:style>
  <w:style w:type="paragraph" w:styleId="20">
    <w:name w:val="annotation subject"/>
    <w:basedOn w:val="6"/>
    <w:next w:val="6"/>
    <w:link w:val="43"/>
    <w:semiHidden/>
    <w:qFormat/>
    <w:uiPriority w:val="0"/>
    <w:pPr>
      <w:topLinePunct w:val="0"/>
      <w:adjustRightInd/>
      <w:snapToGrid/>
      <w:spacing w:line="240" w:lineRule="auto"/>
      <w:ind w:firstLine="0"/>
    </w:pPr>
    <w:rPr>
      <w:sz w:val="24"/>
      <w:szCs w:val="20"/>
    </w:rPr>
  </w:style>
  <w:style w:type="table" w:styleId="22">
    <w:name w:val="Table Grid"/>
    <w:basedOn w:val="21"/>
    <w:qFormat/>
    <w:uiPriority w:val="0"/>
    <w:pPr>
      <w:widowControl w:val="0"/>
      <w:jc w:val="both"/>
    </w:pPr>
    <w:rPr>
      <w:rFonts w:ascii="Times New Roman" w:hAnsi="Times New Roman"/>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rPr>
  </w:style>
  <w:style w:type="character" w:styleId="25">
    <w:name w:val="page number"/>
    <w:basedOn w:val="23"/>
    <w:qFormat/>
    <w:uiPriority w:val="0"/>
  </w:style>
  <w:style w:type="character" w:styleId="26">
    <w:name w:val="FollowedHyperlink"/>
    <w:qFormat/>
    <w:uiPriority w:val="0"/>
    <w:rPr>
      <w:color w:val="800080"/>
      <w:u w:val="single"/>
    </w:rPr>
  </w:style>
  <w:style w:type="character" w:styleId="27">
    <w:name w:val="Hyperlink"/>
    <w:qFormat/>
    <w:uiPriority w:val="0"/>
    <w:rPr>
      <w:color w:val="0000FF"/>
      <w:u w:val="single"/>
    </w:rPr>
  </w:style>
  <w:style w:type="character" w:styleId="28">
    <w:name w:val="annotation reference"/>
    <w:semiHidden/>
    <w:qFormat/>
    <w:uiPriority w:val="0"/>
    <w:rPr>
      <w:sz w:val="21"/>
    </w:rPr>
  </w:style>
  <w:style w:type="character" w:customStyle="1" w:styleId="29">
    <w:name w:val="标题 1 Char"/>
    <w:link w:val="2"/>
    <w:qFormat/>
    <w:locked/>
    <w:uiPriority w:val="0"/>
    <w:rPr>
      <w:rFonts w:eastAsia="宋体"/>
      <w:b/>
      <w:bCs/>
      <w:kern w:val="44"/>
      <w:sz w:val="44"/>
      <w:szCs w:val="44"/>
      <w:lang w:val="en-US" w:eastAsia="zh-CN" w:bidi="ar-SA"/>
    </w:rPr>
  </w:style>
  <w:style w:type="character" w:customStyle="1" w:styleId="30">
    <w:name w:val="标题 2 Char"/>
    <w:link w:val="3"/>
    <w:qFormat/>
    <w:locked/>
    <w:uiPriority w:val="0"/>
    <w:rPr>
      <w:rFonts w:ascii="Arial" w:hAnsi="Arial" w:eastAsia="黑体" w:cs="Arial"/>
      <w:b/>
      <w:bCs/>
      <w:kern w:val="2"/>
      <w:sz w:val="32"/>
      <w:szCs w:val="32"/>
      <w:lang w:val="en-US" w:eastAsia="zh-CN" w:bidi="ar-SA"/>
    </w:rPr>
  </w:style>
  <w:style w:type="character" w:customStyle="1" w:styleId="31">
    <w:name w:val="标题 3 Char"/>
    <w:link w:val="4"/>
    <w:semiHidden/>
    <w:qFormat/>
    <w:locked/>
    <w:uiPriority w:val="0"/>
    <w:rPr>
      <w:rFonts w:eastAsia="宋体"/>
      <w:b/>
      <w:bCs/>
      <w:kern w:val="2"/>
      <w:sz w:val="32"/>
      <w:szCs w:val="32"/>
      <w:lang w:val="en-US" w:eastAsia="zh-CN" w:bidi="ar-SA"/>
    </w:rPr>
  </w:style>
  <w:style w:type="character" w:customStyle="1" w:styleId="32">
    <w:name w:val="文档结构图 Char"/>
    <w:link w:val="5"/>
    <w:qFormat/>
    <w:locked/>
    <w:uiPriority w:val="0"/>
    <w:rPr>
      <w:rFonts w:eastAsia="宋体"/>
      <w:kern w:val="2"/>
      <w:sz w:val="24"/>
      <w:szCs w:val="24"/>
      <w:lang w:val="en-US" w:eastAsia="zh-CN" w:bidi="ar-SA"/>
    </w:rPr>
  </w:style>
  <w:style w:type="character" w:customStyle="1" w:styleId="33">
    <w:name w:val="批注文字 Char1"/>
    <w:link w:val="6"/>
    <w:qFormat/>
    <w:uiPriority w:val="0"/>
    <w:rPr>
      <w:kern w:val="2"/>
      <w:sz w:val="21"/>
      <w:szCs w:val="22"/>
    </w:rPr>
  </w:style>
  <w:style w:type="character" w:customStyle="1" w:styleId="34">
    <w:name w:val="正文文本 Char"/>
    <w:link w:val="7"/>
    <w:qFormat/>
    <w:locked/>
    <w:uiPriority w:val="0"/>
    <w:rPr>
      <w:color w:val="FF0000"/>
      <w:szCs w:val="21"/>
    </w:rPr>
  </w:style>
  <w:style w:type="character" w:customStyle="1" w:styleId="35">
    <w:name w:val="正文文本缩进 Char1"/>
    <w:link w:val="8"/>
    <w:qFormat/>
    <w:locked/>
    <w:uiPriority w:val="0"/>
    <w:rPr>
      <w:rFonts w:eastAsia="宋体"/>
      <w:kern w:val="2"/>
      <w:sz w:val="21"/>
      <w:szCs w:val="21"/>
      <w:lang w:val="en-US" w:eastAsia="zh-CN" w:bidi="ar-SA"/>
    </w:rPr>
  </w:style>
  <w:style w:type="character" w:customStyle="1" w:styleId="36">
    <w:name w:val="纯文本 Char1"/>
    <w:link w:val="9"/>
    <w:qFormat/>
    <w:locked/>
    <w:uiPriority w:val="0"/>
    <w:rPr>
      <w:rFonts w:ascii="宋体" w:hAnsi="Courier New"/>
      <w:kern w:val="2"/>
      <w:sz w:val="21"/>
      <w:lang w:bidi="ar-SA"/>
    </w:rPr>
  </w:style>
  <w:style w:type="character" w:customStyle="1" w:styleId="37">
    <w:name w:val="日期 Char"/>
    <w:link w:val="10"/>
    <w:semiHidden/>
    <w:qFormat/>
    <w:locked/>
    <w:uiPriority w:val="0"/>
    <w:rPr>
      <w:rFonts w:eastAsia="宋体"/>
      <w:lang w:val="en-US" w:eastAsia="zh-CN" w:bidi="ar-SA"/>
    </w:rPr>
  </w:style>
  <w:style w:type="character" w:customStyle="1" w:styleId="38">
    <w:name w:val="正文文本缩进 2 Char1"/>
    <w:link w:val="11"/>
    <w:qFormat/>
    <w:locked/>
    <w:uiPriority w:val="0"/>
    <w:rPr>
      <w:rFonts w:ascii="宋体"/>
      <w:kern w:val="2"/>
      <w:sz w:val="24"/>
      <w:lang w:bidi="ar-SA"/>
    </w:rPr>
  </w:style>
  <w:style w:type="character" w:customStyle="1" w:styleId="39">
    <w:name w:val="批注框文本 Char"/>
    <w:link w:val="12"/>
    <w:qFormat/>
    <w:locked/>
    <w:uiPriority w:val="0"/>
    <w:rPr>
      <w:rFonts w:eastAsia="宋体"/>
      <w:snapToGrid w:val="0"/>
      <w:kern w:val="2"/>
      <w:sz w:val="18"/>
      <w:szCs w:val="18"/>
      <w:lang w:val="en-US" w:eastAsia="zh-CN" w:bidi="ar-SA"/>
    </w:rPr>
  </w:style>
  <w:style w:type="character" w:customStyle="1" w:styleId="40">
    <w:name w:val="页脚 Char"/>
    <w:link w:val="13"/>
    <w:qFormat/>
    <w:uiPriority w:val="0"/>
    <w:rPr>
      <w:sz w:val="18"/>
      <w:szCs w:val="18"/>
    </w:rPr>
  </w:style>
  <w:style w:type="character" w:customStyle="1" w:styleId="41">
    <w:name w:val="页眉 Char"/>
    <w:link w:val="14"/>
    <w:qFormat/>
    <w:uiPriority w:val="0"/>
    <w:rPr>
      <w:sz w:val="18"/>
      <w:szCs w:val="18"/>
    </w:rPr>
  </w:style>
  <w:style w:type="character" w:customStyle="1" w:styleId="42">
    <w:name w:val="标题 Char"/>
    <w:link w:val="19"/>
    <w:qFormat/>
    <w:uiPriority w:val="0"/>
    <w:rPr>
      <w:rFonts w:ascii="Cambria" w:hAnsi="Cambria" w:cs="Times New Roman"/>
      <w:b/>
      <w:bCs/>
      <w:kern w:val="2"/>
      <w:sz w:val="32"/>
      <w:szCs w:val="32"/>
    </w:rPr>
  </w:style>
  <w:style w:type="character" w:customStyle="1" w:styleId="43">
    <w:name w:val="批注主题 Char1"/>
    <w:link w:val="20"/>
    <w:qFormat/>
    <w:locked/>
    <w:uiPriority w:val="0"/>
    <w:rPr>
      <w:kern w:val="2"/>
      <w:sz w:val="24"/>
      <w:lang w:bidi="ar-SA"/>
    </w:rPr>
  </w:style>
  <w:style w:type="character" w:customStyle="1" w:styleId="44">
    <w:name w:val="正文文本缩进 2 Char"/>
    <w:link w:val="45"/>
    <w:qFormat/>
    <w:uiPriority w:val="0"/>
    <w:rPr>
      <w:kern w:val="2"/>
      <w:sz w:val="21"/>
      <w:szCs w:val="22"/>
    </w:rPr>
  </w:style>
  <w:style w:type="paragraph" w:customStyle="1" w:styleId="45">
    <w:name w:val="Body Text Indent 2"/>
    <w:basedOn w:val="1"/>
    <w:link w:val="44"/>
    <w:qFormat/>
    <w:uiPriority w:val="0"/>
    <w:pPr>
      <w:spacing w:after="120" w:afterLines="0" w:line="480" w:lineRule="auto"/>
      <w:ind w:left="420" w:leftChars="200"/>
    </w:pPr>
    <w:rPr>
      <w:snapToGrid/>
      <w:sz w:val="21"/>
      <w:szCs w:val="22"/>
    </w:rPr>
  </w:style>
  <w:style w:type="character" w:customStyle="1" w:styleId="46">
    <w:name w:val="font31"/>
    <w:qFormat/>
    <w:uiPriority w:val="0"/>
    <w:rPr>
      <w:rFonts w:hint="eastAsia" w:ascii="宋体" w:hAnsi="宋体" w:eastAsia="宋体" w:cs="宋体"/>
      <w:color w:val="000000"/>
      <w:sz w:val="18"/>
      <w:szCs w:val="18"/>
      <w:u w:val="none"/>
    </w:rPr>
  </w:style>
  <w:style w:type="character" w:customStyle="1" w:styleId="47">
    <w:name w:val="批注框文本 Char Char Char"/>
    <w:link w:val="48"/>
    <w:qFormat/>
    <w:uiPriority w:val="0"/>
    <w:rPr>
      <w:kern w:val="2"/>
      <w:sz w:val="18"/>
      <w:szCs w:val="18"/>
    </w:rPr>
  </w:style>
  <w:style w:type="paragraph" w:customStyle="1" w:styleId="48">
    <w:name w:val="批注框文本 Char Char"/>
    <w:basedOn w:val="1"/>
    <w:link w:val="47"/>
    <w:qFormat/>
    <w:uiPriority w:val="0"/>
    <w:rPr>
      <w:snapToGrid/>
      <w:sz w:val="18"/>
      <w:szCs w:val="18"/>
    </w:rPr>
  </w:style>
  <w:style w:type="character" w:customStyle="1" w:styleId="49">
    <w:name w:val="apple-converted-space"/>
    <w:basedOn w:val="23"/>
    <w:qFormat/>
    <w:uiPriority w:val="0"/>
  </w:style>
  <w:style w:type="character" w:customStyle="1" w:styleId="50">
    <w:name w:val=" Char Char6"/>
    <w:qFormat/>
    <w:uiPriority w:val="0"/>
    <w:rPr>
      <w:sz w:val="18"/>
      <w:szCs w:val="18"/>
      <w:lang w:bidi="ar-SA"/>
    </w:rPr>
  </w:style>
  <w:style w:type="character" w:customStyle="1" w:styleId="51">
    <w:name w:val="批注文字 Char"/>
    <w:qFormat/>
    <w:uiPriority w:val="0"/>
    <w:rPr>
      <w:rFonts w:eastAsia="宋体"/>
      <w:kern w:val="2"/>
      <w:sz w:val="24"/>
      <w:lang w:val="en-US" w:eastAsia="zh-CN"/>
    </w:rPr>
  </w:style>
  <w:style w:type="character" w:customStyle="1" w:styleId="52">
    <w:name w:val="annotation reference"/>
    <w:qFormat/>
    <w:uiPriority w:val="0"/>
    <w:rPr>
      <w:sz w:val="21"/>
      <w:szCs w:val="21"/>
    </w:rPr>
  </w:style>
  <w:style w:type="character" w:customStyle="1" w:styleId="53">
    <w:name w:val="Footer Char"/>
    <w:qFormat/>
    <w:locked/>
    <w:uiPriority w:val="0"/>
    <w:rPr>
      <w:kern w:val="2"/>
      <w:sz w:val="18"/>
    </w:rPr>
  </w:style>
  <w:style w:type="character" w:customStyle="1" w:styleId="54">
    <w:name w:val="List Paragraph Char"/>
    <w:link w:val="55"/>
    <w:qFormat/>
    <w:locked/>
    <w:uiPriority w:val="0"/>
    <w:rPr>
      <w:rFonts w:eastAsia="宋体"/>
      <w:snapToGrid w:val="0"/>
      <w:kern w:val="2"/>
      <w:sz w:val="24"/>
      <w:szCs w:val="21"/>
      <w:lang w:val="en-US" w:eastAsia="zh-CN" w:bidi="ar-SA"/>
    </w:rPr>
  </w:style>
  <w:style w:type="paragraph" w:customStyle="1" w:styleId="55">
    <w:name w:val="List Paragraph1"/>
    <w:basedOn w:val="1"/>
    <w:link w:val="54"/>
    <w:qFormat/>
    <w:uiPriority w:val="0"/>
    <w:pPr>
      <w:ind w:firstLine="420" w:firstLineChars="200"/>
    </w:pPr>
  </w:style>
  <w:style w:type="character" w:customStyle="1" w:styleId="56">
    <w:name w:val="样式 首行缩进:  2 字符 Char Char"/>
    <w:link w:val="57"/>
    <w:qFormat/>
    <w:uiPriority w:val="0"/>
    <w:rPr>
      <w:rFonts w:ascii="Times New Roman" w:hAnsi="Times New Roman" w:cs="宋体"/>
      <w:kern w:val="2"/>
      <w:sz w:val="21"/>
    </w:rPr>
  </w:style>
  <w:style w:type="paragraph" w:customStyle="1" w:styleId="57">
    <w:name w:val="样式 首行缩进:  2 字符"/>
    <w:basedOn w:val="1"/>
    <w:link w:val="56"/>
    <w:qFormat/>
    <w:uiPriority w:val="0"/>
    <w:pPr>
      <w:topLinePunct/>
      <w:adjustRightInd w:val="0"/>
      <w:ind w:firstLine="200" w:firstLineChars="200"/>
    </w:pPr>
    <w:rPr>
      <w:snapToGrid/>
      <w:sz w:val="21"/>
      <w:szCs w:val="20"/>
    </w:rPr>
  </w:style>
  <w:style w:type="character" w:customStyle="1" w:styleId="58">
    <w:name w:val="Header Char"/>
    <w:qFormat/>
    <w:locked/>
    <w:uiPriority w:val="0"/>
    <w:rPr>
      <w:kern w:val="2"/>
      <w:sz w:val="18"/>
    </w:rPr>
  </w:style>
  <w:style w:type="character" w:customStyle="1" w:styleId="59">
    <w:name w:val="Font Style15"/>
    <w:qFormat/>
    <w:uiPriority w:val="0"/>
    <w:rPr>
      <w:rFonts w:ascii="Times New Roman" w:hAnsi="Times New Roman"/>
      <w:sz w:val="24"/>
    </w:rPr>
  </w:style>
  <w:style w:type="character" w:customStyle="1" w:styleId="60">
    <w:name w:val="Plain Text Char1"/>
    <w:semiHidden/>
    <w:qFormat/>
    <w:uiPriority w:val="0"/>
    <w:rPr>
      <w:rFonts w:ascii="宋体" w:hAnsi="Courier New"/>
      <w:sz w:val="21"/>
    </w:rPr>
  </w:style>
  <w:style w:type="character" w:customStyle="1" w:styleId="61">
    <w:name w:val="Title Char1"/>
    <w:qFormat/>
    <w:uiPriority w:val="0"/>
    <w:rPr>
      <w:rFonts w:ascii="Cambria" w:hAnsi="Cambria"/>
      <w:b/>
      <w:sz w:val="32"/>
    </w:rPr>
  </w:style>
  <w:style w:type="character" w:customStyle="1" w:styleId="62">
    <w:name w:val="Title Char"/>
    <w:qFormat/>
    <w:locked/>
    <w:uiPriority w:val="0"/>
    <w:rPr>
      <w:rFonts w:ascii="Cambria" w:hAnsi="Cambria" w:eastAsia="宋体"/>
      <w:b/>
      <w:kern w:val="2"/>
      <w:sz w:val="32"/>
      <w:lang w:val="en-US" w:eastAsia="zh-CN"/>
    </w:rPr>
  </w:style>
  <w:style w:type="character" w:customStyle="1" w:styleId="63">
    <w:name w:val="表文 Char"/>
    <w:link w:val="64"/>
    <w:qFormat/>
    <w:uiPriority w:val="0"/>
    <w:rPr>
      <w:rFonts w:eastAsia="宋体"/>
      <w:snapToGrid w:val="0"/>
      <w:kern w:val="2"/>
      <w:position w:val="10"/>
      <w:sz w:val="18"/>
      <w:szCs w:val="18"/>
      <w:lang w:val="en-US" w:eastAsia="zh-CN" w:bidi="ar-SA"/>
    </w:rPr>
  </w:style>
  <w:style w:type="paragraph" w:customStyle="1" w:styleId="64">
    <w:name w:val="表文"/>
    <w:basedOn w:val="1"/>
    <w:link w:val="63"/>
    <w:qFormat/>
    <w:uiPriority w:val="0"/>
    <w:pPr>
      <w:tabs>
        <w:tab w:val="left" w:pos="426"/>
        <w:tab w:val="left" w:pos="709"/>
      </w:tabs>
      <w:spacing w:line="320" w:lineRule="atLeast"/>
      <w:ind w:firstLine="0"/>
    </w:pPr>
    <w:rPr>
      <w:position w:val="10"/>
      <w:sz w:val="18"/>
      <w:szCs w:val="18"/>
    </w:rPr>
  </w:style>
  <w:style w:type="character" w:customStyle="1" w:styleId="65">
    <w:name w:val="纯文本 Char"/>
    <w:link w:val="66"/>
    <w:qFormat/>
    <w:uiPriority w:val="0"/>
    <w:rPr>
      <w:rFonts w:ascii="宋体" w:hAnsi="Courier New" w:cs="Courier New"/>
      <w:kern w:val="2"/>
      <w:sz w:val="21"/>
      <w:szCs w:val="21"/>
    </w:rPr>
  </w:style>
  <w:style w:type="paragraph" w:customStyle="1" w:styleId="66">
    <w:name w:val="Plain Text"/>
    <w:basedOn w:val="1"/>
    <w:link w:val="65"/>
    <w:qFormat/>
    <w:uiPriority w:val="0"/>
    <w:rPr>
      <w:rFonts w:ascii="宋体" w:hAnsi="Courier New"/>
      <w:snapToGrid/>
      <w:sz w:val="21"/>
    </w:rPr>
  </w:style>
  <w:style w:type="character" w:customStyle="1" w:styleId="67">
    <w:name w:val=" Char Char7"/>
    <w:qFormat/>
    <w:uiPriority w:val="0"/>
    <w:rPr>
      <w:sz w:val="18"/>
      <w:szCs w:val="18"/>
      <w:lang w:bidi="ar-SA"/>
    </w:rPr>
  </w:style>
  <w:style w:type="character" w:customStyle="1" w:styleId="68">
    <w:name w:val="正文文本缩进 Char"/>
    <w:link w:val="69"/>
    <w:qFormat/>
    <w:uiPriority w:val="0"/>
    <w:rPr>
      <w:kern w:val="2"/>
      <w:sz w:val="21"/>
      <w:szCs w:val="22"/>
    </w:rPr>
  </w:style>
  <w:style w:type="paragraph" w:customStyle="1" w:styleId="69">
    <w:name w:val="Body Text Indent"/>
    <w:basedOn w:val="1"/>
    <w:link w:val="68"/>
    <w:qFormat/>
    <w:uiPriority w:val="0"/>
    <w:pPr>
      <w:spacing w:after="120" w:afterLines="0"/>
      <w:ind w:left="420" w:leftChars="200"/>
    </w:pPr>
    <w:rPr>
      <w:snapToGrid/>
      <w:sz w:val="21"/>
      <w:szCs w:val="22"/>
    </w:rPr>
  </w:style>
  <w:style w:type="character" w:customStyle="1" w:styleId="70">
    <w:name w:val="Char Char"/>
    <w:qFormat/>
    <w:uiPriority w:val="0"/>
    <w:rPr>
      <w:rFonts w:eastAsia="宋体"/>
      <w:kern w:val="2"/>
      <w:sz w:val="18"/>
      <w:lang w:val="en-US" w:eastAsia="zh-CN"/>
    </w:rPr>
  </w:style>
  <w:style w:type="character" w:customStyle="1" w:styleId="71">
    <w:name w:val="表内容 Char"/>
    <w:link w:val="72"/>
    <w:qFormat/>
    <w:locked/>
    <w:uiPriority w:val="0"/>
    <w:rPr>
      <w:rFonts w:ascii="宋体" w:eastAsia="宋体" w:cs="宋体"/>
      <w:sz w:val="18"/>
      <w:szCs w:val="18"/>
      <w:lang w:val="en-US" w:eastAsia="zh-CN" w:bidi="ar-SA"/>
    </w:rPr>
  </w:style>
  <w:style w:type="paragraph" w:customStyle="1" w:styleId="72">
    <w:name w:val="表内容"/>
    <w:basedOn w:val="1"/>
    <w:link w:val="71"/>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3">
    <w:name w:val="Char Char1"/>
    <w:qFormat/>
    <w:uiPriority w:val="0"/>
    <w:rPr>
      <w:rFonts w:eastAsia="宋体"/>
      <w:kern w:val="2"/>
      <w:sz w:val="18"/>
      <w:lang w:val="en-US" w:eastAsia="zh-CN"/>
    </w:rPr>
  </w:style>
  <w:style w:type="character" w:customStyle="1" w:styleId="74">
    <w:name w:val="批注主题 Char"/>
    <w:link w:val="75"/>
    <w:qFormat/>
    <w:uiPriority w:val="0"/>
    <w:rPr>
      <w:b/>
      <w:bCs/>
      <w:kern w:val="2"/>
      <w:sz w:val="21"/>
      <w:szCs w:val="22"/>
    </w:rPr>
  </w:style>
  <w:style w:type="paragraph" w:customStyle="1" w:styleId="75">
    <w:name w:val="annotation subject"/>
    <w:basedOn w:val="6"/>
    <w:next w:val="6"/>
    <w:link w:val="74"/>
    <w:qFormat/>
    <w:uiPriority w:val="0"/>
    <w:rPr>
      <w:rFonts w:ascii="Times New Roman" w:hAnsi="Times New Roman"/>
      <w:b/>
      <w:bCs/>
    </w:rPr>
  </w:style>
  <w:style w:type="character" w:customStyle="1" w:styleId="76">
    <w:name w:val="Body Text Indent 2 Char1"/>
    <w:semiHidden/>
    <w:qFormat/>
    <w:uiPriority w:val="0"/>
    <w:rPr>
      <w:sz w:val="24"/>
    </w:rPr>
  </w:style>
  <w:style w:type="character" w:customStyle="1" w:styleId="77">
    <w:name w:val="Comment Text Char"/>
    <w:qFormat/>
    <w:locked/>
    <w:uiPriority w:val="0"/>
    <w:rPr>
      <w:kern w:val="2"/>
      <w:sz w:val="24"/>
    </w:rPr>
  </w:style>
  <w:style w:type="character" w:customStyle="1" w:styleId="78">
    <w:name w:val="15"/>
    <w:qFormat/>
    <w:uiPriority w:val="0"/>
    <w:rPr>
      <w:rFonts w:ascii="Times New Roman" w:hAnsi="Times New Roman"/>
      <w:color w:val="auto"/>
      <w:sz w:val="20"/>
      <w:u w:val="none"/>
    </w:rPr>
  </w:style>
  <w:style w:type="character" w:customStyle="1" w:styleId="79">
    <w:name w:val="Book Title"/>
    <w:qFormat/>
    <w:uiPriority w:val="0"/>
    <w:rPr>
      <w:b/>
      <w:bCs/>
      <w:smallCaps/>
      <w:spacing w:val="5"/>
    </w:rPr>
  </w:style>
  <w:style w:type="paragraph" w:customStyle="1" w:styleId="80">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81">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2">
    <w:name w:val="xl69"/>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83">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4">
    <w:name w:val="Char Char1 Char Char Char Char"/>
    <w:basedOn w:val="1"/>
    <w:qFormat/>
    <w:uiPriority w:val="0"/>
    <w:pPr>
      <w:topLinePunct w:val="0"/>
      <w:adjustRightInd/>
      <w:snapToGrid/>
      <w:spacing w:line="240" w:lineRule="auto"/>
      <w:ind w:firstLine="0"/>
    </w:pPr>
    <w:rPr>
      <w:snapToGrid/>
      <w:sz w:val="21"/>
    </w:rPr>
  </w:style>
  <w:style w:type="paragraph" w:customStyle="1" w:styleId="85">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6">
    <w:name w:val="p0"/>
    <w:basedOn w:val="1"/>
    <w:qFormat/>
    <w:uiPriority w:val="0"/>
    <w:pPr>
      <w:widowControl/>
      <w:topLinePunct w:val="0"/>
      <w:adjustRightInd/>
      <w:snapToGrid/>
      <w:spacing w:line="240" w:lineRule="auto"/>
      <w:ind w:firstLine="0"/>
    </w:pPr>
    <w:rPr>
      <w:snapToGrid/>
      <w:kern w:val="0"/>
      <w:sz w:val="21"/>
    </w:rPr>
  </w:style>
  <w:style w:type="paragraph" w:customStyle="1" w:styleId="87">
    <w:name w:val="xl63"/>
    <w:basedOn w:val="1"/>
    <w:qFormat/>
    <w:uiPriority w:val="0"/>
    <w:pPr>
      <w:widowControl/>
      <w:spacing w:before="100" w:beforeLines="0" w:beforeAutospacing="1" w:after="100" w:afterLines="0" w:afterAutospacing="1"/>
      <w:jc w:val="left"/>
      <w:textAlignment w:val="bottom"/>
    </w:pPr>
    <w:rPr>
      <w:rFonts w:ascii="宋体" w:hAnsi="宋体" w:cs="宋体"/>
      <w:kern w:val="0"/>
      <w:sz w:val="24"/>
      <w:szCs w:val="24"/>
    </w:rPr>
  </w:style>
  <w:style w:type="paragraph" w:customStyle="1" w:styleId="8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8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9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color w:val="000000"/>
      <w:kern w:val="0"/>
      <w:sz w:val="24"/>
      <w:szCs w:val="24"/>
    </w:rPr>
  </w:style>
  <w:style w:type="paragraph" w:customStyle="1" w:styleId="91">
    <w:name w:val="xl8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9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szCs w:val="24"/>
    </w:rPr>
  </w:style>
  <w:style w:type="paragraph" w:customStyle="1" w:styleId="93">
    <w:name w:val="font6"/>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94">
    <w:name w:val="xl82"/>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95">
    <w:name w:val="xl81"/>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96">
    <w:name w:val="xl68"/>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97">
    <w:name w:val="Char Char Char1 Char Char Char Char Char Char Char Char Char Char Char Char Char"/>
    <w:basedOn w:val="1"/>
    <w:qFormat/>
    <w:uiPriority w:val="0"/>
    <w:rPr>
      <w:rFonts w:ascii="Tahoma" w:hAnsi="Tahoma"/>
      <w:sz w:val="24"/>
      <w:szCs w:val="20"/>
    </w:rPr>
  </w:style>
  <w:style w:type="paragraph" w:customStyle="1" w:styleId="9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99">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100">
    <w:name w:val="样式 表文 + 宋体 行距: 最小值 15 磅"/>
    <w:basedOn w:val="64"/>
    <w:qFormat/>
    <w:uiPriority w:val="0"/>
    <w:pPr>
      <w:spacing w:line="300" w:lineRule="atLeast"/>
    </w:pPr>
    <w:rPr>
      <w:rFonts w:cs="宋体"/>
      <w:kern w:val="0"/>
      <w:szCs w:val="20"/>
    </w:rPr>
  </w:style>
  <w:style w:type="paragraph" w:customStyle="1" w:styleId="101">
    <w:name w:val="xl77"/>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102">
    <w:name w:val="font7"/>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03">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4">
    <w:name w:val="xl78"/>
    <w:basedOn w:val="1"/>
    <w:qFormat/>
    <w:uiPriority w:val="0"/>
    <w:pPr>
      <w:widowControl/>
      <w:pBdr>
        <w:left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105">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0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szCs w:val="24"/>
    </w:rPr>
  </w:style>
  <w:style w:type="paragraph" w:customStyle="1" w:styleId="107">
    <w:name w:val="Revision"/>
    <w:qFormat/>
    <w:uiPriority w:val="0"/>
    <w:rPr>
      <w:rFonts w:ascii="Times New Roman" w:hAnsi="Times New Roman" w:eastAsia="宋体" w:cs="Times New Roman"/>
      <w:kern w:val="2"/>
      <w:sz w:val="21"/>
      <w:szCs w:val="22"/>
      <w:lang w:val="en-US" w:eastAsia="zh-CN" w:bidi="ar-SA"/>
    </w:rPr>
  </w:style>
  <w:style w:type="paragraph" w:customStyle="1" w:styleId="108">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9">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1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11">
    <w:name w:val="xl83"/>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112">
    <w:name w:val="xl66"/>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13">
    <w:name w:val="font8"/>
    <w:basedOn w:val="1"/>
    <w:qFormat/>
    <w:uiPriority w:val="0"/>
    <w:pPr>
      <w:widowControl/>
      <w:spacing w:before="100" w:beforeLines="0" w:beforeAutospacing="1" w:after="100" w:afterLines="0" w:afterAutospacing="1"/>
      <w:jc w:val="left"/>
    </w:pPr>
    <w:rPr>
      <w:rFonts w:ascii="宋体" w:hAnsi="宋体" w:cs="宋体"/>
      <w:color w:val="000000"/>
      <w:kern w:val="0"/>
      <w:sz w:val="24"/>
      <w:szCs w:val="24"/>
    </w:rPr>
  </w:style>
  <w:style w:type="paragraph" w:styleId="114">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5">
    <w:name w:val="bt3"/>
    <w:basedOn w:val="1"/>
    <w:qFormat/>
    <w:uiPriority w:val="0"/>
    <w:pPr>
      <w:tabs>
        <w:tab w:val="left" w:pos="426"/>
      </w:tabs>
      <w:spacing w:before="50" w:beforeLines="50" w:after="50" w:afterLines="50"/>
    </w:pPr>
    <w:rPr>
      <w:rFonts w:ascii="黑体" w:hAnsi="黑体" w:eastAsia="黑体"/>
      <w:sz w:val="24"/>
      <w:szCs w:val="24"/>
    </w:rPr>
  </w:style>
  <w:style w:type="paragraph" w:customStyle="1" w:styleId="116">
    <w:name w:val=" 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18">
    <w:name w:val="font5"/>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19">
    <w:name w:val="xl79"/>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20">
    <w:name w:val="font9"/>
    <w:basedOn w:val="1"/>
    <w:qFormat/>
    <w:uiPriority w:val="0"/>
    <w:pPr>
      <w:widowControl/>
      <w:spacing w:before="100" w:beforeLines="0" w:beforeAutospacing="1" w:after="100" w:afterLines="0" w:afterAutospacing="1"/>
      <w:jc w:val="left"/>
    </w:pPr>
    <w:rPr>
      <w:rFonts w:ascii="宋体" w:hAnsi="宋体" w:cs="宋体"/>
      <w:color w:val="000000"/>
      <w:kern w:val="0"/>
      <w:sz w:val="24"/>
      <w:szCs w:val="24"/>
    </w:rPr>
  </w:style>
  <w:style w:type="paragraph" w:customStyle="1" w:styleId="121">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color w:val="000000"/>
      <w:kern w:val="0"/>
      <w:sz w:val="24"/>
      <w:szCs w:val="24"/>
    </w:rPr>
  </w:style>
  <w:style w:type="paragraph" w:customStyle="1" w:styleId="123">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4">
    <w:name w:val="xl84"/>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25">
    <w:name w:val="黑体"/>
    <w:basedOn w:val="64"/>
    <w:qFormat/>
    <w:uiPriority w:val="0"/>
    <w:pPr>
      <w:spacing w:line="240" w:lineRule="auto"/>
      <w:jc w:val="center"/>
    </w:pPr>
    <w:rPr>
      <w:rFonts w:ascii="Arial" w:hAnsi="Arial" w:eastAsia="黑体"/>
    </w:rPr>
  </w:style>
  <w:style w:type="paragraph" w:customStyle="1" w:styleId="126">
    <w:name w:val="xl71"/>
    <w:basedOn w:val="1"/>
    <w:qFormat/>
    <w:uiPriority w:val="0"/>
    <w:pPr>
      <w:widowControl/>
      <w:pBdr>
        <w:left w:val="single" w:color="auto" w:sz="4" w:space="0"/>
        <w:right w:val="single" w:color="auto" w:sz="4" w:space="0"/>
      </w:pBdr>
      <w:spacing w:before="100" w:beforeLines="0" w:beforeAutospacing="1" w:after="100" w:afterLines="0" w:afterAutospacing="1"/>
    </w:pPr>
    <w:rPr>
      <w:rFonts w:ascii="宋体" w:hAnsi="宋体" w:cs="宋体"/>
      <w:color w:val="000000"/>
      <w:kern w:val="0"/>
      <w:sz w:val="24"/>
      <w:szCs w:val="24"/>
    </w:rPr>
  </w:style>
  <w:style w:type="character" w:customStyle="1" w:styleId="127">
    <w:name w:val="正文文本 (2)_"/>
    <w:link w:val="128"/>
    <w:qFormat/>
    <w:uiPriority w:val="0"/>
    <w:rPr>
      <w:rFonts w:ascii="MingLiU" w:hAnsi="MingLiU" w:eastAsia="MingLiU" w:cs="MingLiU"/>
      <w:spacing w:val="20"/>
      <w:shd w:val="clear" w:color="auto" w:fill="FFFFFF"/>
    </w:rPr>
  </w:style>
  <w:style w:type="paragraph" w:customStyle="1" w:styleId="128">
    <w:name w:val="正文文本 (2)"/>
    <w:basedOn w:val="1"/>
    <w:link w:val="127"/>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29">
    <w:name w:val="表格标题_"/>
    <w:link w:val="130"/>
    <w:qFormat/>
    <w:uiPriority w:val="0"/>
    <w:rPr>
      <w:rFonts w:ascii="MingLiU" w:hAnsi="MingLiU" w:eastAsia="MingLiU" w:cs="MingLiU"/>
      <w:b/>
      <w:bCs/>
      <w:spacing w:val="30"/>
      <w:sz w:val="18"/>
      <w:szCs w:val="18"/>
      <w:shd w:val="clear" w:color="auto" w:fill="FFFFFF"/>
    </w:rPr>
  </w:style>
  <w:style w:type="paragraph" w:customStyle="1" w:styleId="130">
    <w:name w:val="表格标题"/>
    <w:basedOn w:val="1"/>
    <w:link w:val="129"/>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 w:type="paragraph" w:customStyle="1" w:styleId="131">
    <w:name w:val="WPSOffice手动目录 1"/>
    <w:qFormat/>
    <w:uiPriority w:val="0"/>
    <w:pPr>
      <w:ind w:leftChars="0"/>
    </w:pPr>
    <w:rPr>
      <w:rFonts w:ascii="Times New Roman" w:hAnsi="Times New Roman" w:eastAsia="宋体" w:cs="Times New Roman"/>
      <w:sz w:val="20"/>
      <w:szCs w:val="20"/>
    </w:rPr>
  </w:style>
  <w:style w:type="paragraph" w:customStyle="1" w:styleId="13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19</Pages>
  <Words>9538</Words>
  <Characters>9698</Characters>
  <Lines>59</Lines>
  <Paragraphs>16</Paragraphs>
  <TotalTime>3</TotalTime>
  <ScaleCrop>false</ScaleCrop>
  <LinksUpToDate>false</LinksUpToDate>
  <CharactersWithSpaces>9730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Spring</cp:lastModifiedBy>
  <cp:lastPrinted>2023-05-28T23:52:00Z</cp:lastPrinted>
  <dcterms:modified xsi:type="dcterms:W3CDTF">2023-08-25T06:52:08Z</dcterms:modified>
  <dc:title>中等职业学校计算机网络技术专业教学标准</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2156167AFFBE44B4AE965B921FD03BE6_13</vt:lpwstr>
  </property>
</Properties>
</file>