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sz w:val="48"/>
          <w:szCs w:val="48"/>
        </w:rPr>
      </w:pPr>
    </w:p>
    <w:p>
      <w:pPr>
        <w:spacing w:line="360" w:lineRule="auto"/>
        <w:jc w:val="center"/>
        <w:rPr>
          <w:rFonts w:ascii="华文中宋" w:hAnsi="华文中宋" w:eastAsia="华文中宋"/>
          <w:b/>
          <w:bCs/>
          <w:sz w:val="48"/>
          <w:szCs w:val="48"/>
        </w:rPr>
      </w:pPr>
      <w:r>
        <w:rPr>
          <w:rFonts w:hint="eastAsia" w:ascii="华文中宋" w:hAnsi="华文中宋" w:eastAsia="华文中宋"/>
          <w:b/>
          <w:bCs/>
          <w:sz w:val="48"/>
          <w:szCs w:val="48"/>
        </w:rPr>
        <w:t>河南省驻马店财经学校</w:t>
      </w:r>
    </w:p>
    <w:p>
      <w:pPr>
        <w:pStyle w:val="14"/>
        <w:spacing w:beforeLines="0" w:afterLines="0" w:line="700" w:lineRule="exact"/>
        <w:ind w:firstLine="0"/>
        <w:jc w:val="center"/>
        <w:rPr>
          <w:rFonts w:ascii="华文中宋" w:hAnsi="华文中宋" w:eastAsia="华文中宋"/>
          <w:b/>
          <w:bCs/>
          <w:sz w:val="48"/>
          <w:szCs w:val="48"/>
        </w:rPr>
      </w:pPr>
      <w:r>
        <w:rPr>
          <w:rFonts w:hint="eastAsia" w:ascii="华文中宋" w:hAnsi="华文中宋" w:eastAsia="华文中宋" w:cs="Times New Roman"/>
          <w:b/>
          <w:bCs/>
          <w:snapToGrid/>
          <w:kern w:val="2"/>
          <w:sz w:val="48"/>
          <w:szCs w:val="48"/>
          <w:lang w:val="en-US" w:eastAsia="zh-CN" w:bidi="ar-SA"/>
        </w:rPr>
        <w:t>无人机操控与维护</w:t>
      </w:r>
      <w:r>
        <w:rPr>
          <w:rFonts w:hint="eastAsia" w:ascii="华文中宋" w:hAnsi="华文中宋" w:eastAsia="华文中宋"/>
          <w:b/>
          <w:bCs/>
          <w:sz w:val="48"/>
          <w:szCs w:val="48"/>
        </w:rPr>
        <w:t>人才培养方案</w:t>
      </w:r>
    </w:p>
    <w:p>
      <w:pPr>
        <w:spacing w:line="480" w:lineRule="auto"/>
        <w:rPr>
          <w:rFonts w:ascii="黑体" w:hAnsi="宋体" w:eastAsia="黑体"/>
          <w:sz w:val="52"/>
          <w:szCs w:val="52"/>
        </w:rPr>
      </w:pPr>
    </w:p>
    <w:p>
      <w:pPr>
        <w:pStyle w:val="2"/>
        <w:rPr>
          <w:rFonts w:ascii="黑体" w:eastAsia="黑体"/>
          <w:sz w:val="52"/>
          <w:szCs w:val="52"/>
        </w:rPr>
      </w:pPr>
    </w:p>
    <w:p>
      <w:pPr>
        <w:rPr>
          <w:rFonts w:ascii="黑体" w:hAnsi="宋体" w:eastAsia="黑体"/>
          <w:sz w:val="52"/>
          <w:szCs w:val="52"/>
        </w:rPr>
      </w:pPr>
    </w:p>
    <w:p>
      <w:pPr>
        <w:pStyle w:val="2"/>
        <w:rPr>
          <w:rFonts w:ascii="黑体" w:eastAsia="黑体"/>
          <w:sz w:val="52"/>
          <w:szCs w:val="52"/>
        </w:rPr>
      </w:pPr>
    </w:p>
    <w:p/>
    <w:p>
      <w:pPr>
        <w:pStyle w:val="2"/>
      </w:pPr>
    </w:p>
    <w:p/>
    <w:p>
      <w:pPr>
        <w:pStyle w:val="2"/>
      </w:pPr>
    </w:p>
    <w:p/>
    <w:p>
      <w:pPr>
        <w:pStyle w:val="2"/>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jc w:val="center"/>
        <w:rPr>
          <w:rFonts w:ascii="黑体" w:hAnsi="宋体" w:eastAsia="黑体"/>
          <w:sz w:val="36"/>
          <w:szCs w:val="36"/>
        </w:rPr>
      </w:pPr>
      <w:r>
        <w:rPr>
          <w:rFonts w:hint="eastAsia" w:ascii="黑体" w:hAnsi="宋体" w:eastAsia="黑体"/>
          <w:sz w:val="36"/>
          <w:szCs w:val="36"/>
        </w:rPr>
        <w:t>河南省驻马店财经学校</w:t>
      </w:r>
    </w:p>
    <w:p>
      <w:pPr>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jc w:val="both"/>
        <w:rPr>
          <w:rFonts w:ascii="黑体" w:hAnsi="宋体" w:eastAsia="黑体"/>
          <w:sz w:val="36"/>
          <w:szCs w:val="36"/>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p>
    <w:p>
      <w:pPr>
        <w:jc w:val="center"/>
        <w:rPr>
          <w:rFonts w:ascii="黑体" w:hAnsi="宋体" w:eastAsia="黑体"/>
          <w:sz w:val="21"/>
        </w:rPr>
      </w:pPr>
      <w:r>
        <w:rPr>
          <w:rFonts w:hint="eastAsia" w:ascii="黑体" w:hAnsi="黑体" w:eastAsia="黑体" w:cs="黑体"/>
          <w:sz w:val="32"/>
          <w:szCs w:val="32"/>
        </w:rPr>
        <w:t>目    录</w:t>
      </w:r>
    </w:p>
    <w:p>
      <w:pPr>
        <w:jc w:val="center"/>
        <w:rPr>
          <w:rFonts w:ascii="黑体" w:hAnsi="黑体" w:eastAsia="黑体" w:cs="黑体"/>
          <w:sz w:val="32"/>
          <w:szCs w:val="32"/>
        </w:rPr>
      </w:pPr>
    </w:p>
    <w:p>
      <w:pPr>
        <w:pStyle w:val="14"/>
        <w:snapToGrid/>
        <w:spacing w:beforeLines="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4"/>
        <w:snapToGrid/>
        <w:spacing w:beforeLines="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13</w:t>
      </w:r>
      <w:r>
        <w:rPr>
          <w:rFonts w:ascii="Times New Roman" w:hAnsi="Viner Hand ITC"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14</w:t>
      </w:r>
      <w:r>
        <w:rPr>
          <w:rFonts w:ascii="Times New Roman" w:hAnsi="Times New Roman" w:eastAsia="黑体"/>
          <w:sz w:val="24"/>
          <w:szCs w:val="24"/>
        </w:rPr>
        <w:t>）</w:t>
      </w:r>
    </w:p>
    <w:p>
      <w:pPr>
        <w:pStyle w:val="14"/>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 xml:space="preserve">九、毕业要求……………………………………………………………………… </w:t>
      </w:r>
      <w:r>
        <w:rPr>
          <w:rFonts w:ascii="Times New Roman" w:hAnsi="Viner Hand ITC" w:eastAsia="黑体"/>
          <w:sz w:val="24"/>
          <w:szCs w:val="24"/>
        </w:rPr>
        <w:t>（</w:t>
      </w:r>
      <w:r>
        <w:rPr>
          <w:rFonts w:hint="eastAsia" w:ascii="Times New Roman" w:hAnsi="Times New Roman" w:eastAsia="黑体"/>
          <w:sz w:val="24"/>
          <w:szCs w:val="24"/>
        </w:rPr>
        <w:t>2</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5"/>
        <w:spacing w:before="624" w:beforeLines="200" w:after="624" w:afterLines="200"/>
        <w:rPr>
          <w:u w:val="none"/>
        </w:rPr>
      </w:pPr>
    </w:p>
    <w:p>
      <w:pPr>
        <w:pStyle w:val="15"/>
        <w:spacing w:before="624" w:beforeLines="200" w:after="624" w:afterLines="200"/>
        <w:rPr>
          <w:u w:val="none"/>
        </w:rPr>
      </w:pPr>
    </w:p>
    <w:p>
      <w:pPr>
        <w:pStyle w:val="15"/>
        <w:spacing w:before="624" w:beforeLines="200" w:after="624" w:afterLines="200"/>
        <w:rPr>
          <w:u w:val="none"/>
        </w:rPr>
      </w:pPr>
    </w:p>
    <w:p>
      <w:pPr>
        <w:pStyle w:val="14"/>
        <w:spacing w:beforeLines="0" w:afterLines="0" w:line="700" w:lineRule="exact"/>
        <w:ind w:firstLine="0"/>
        <w:jc w:val="center"/>
        <w:rPr>
          <w:rFonts w:ascii="华文中宋" w:hAnsi="华文中宋" w:eastAsia="华文中宋"/>
          <w:b/>
          <w:bCs/>
          <w:sz w:val="44"/>
          <w:szCs w:val="44"/>
        </w:rPr>
      </w:pPr>
      <w:r>
        <w:rPr>
          <w:rFonts w:ascii="方正小标宋简体" w:eastAsia="方正小标宋简体"/>
          <w:sz w:val="44"/>
          <w:szCs w:val="44"/>
        </w:rPr>
        <w:br w:type="page"/>
      </w:r>
      <w:r>
        <w:rPr>
          <w:rFonts w:hint="eastAsia" w:ascii="华文中宋" w:hAnsi="华文中宋" w:eastAsia="华文中宋"/>
          <w:b/>
          <w:bCs/>
          <w:sz w:val="44"/>
          <w:szCs w:val="44"/>
        </w:rPr>
        <w:t>河南省驻马店财经学校</w:t>
      </w:r>
    </w:p>
    <w:p>
      <w:pPr>
        <w:pStyle w:val="14"/>
        <w:spacing w:beforeLines="0" w:afterLines="0" w:line="700" w:lineRule="exact"/>
        <w:ind w:firstLine="0"/>
        <w:jc w:val="center"/>
        <w:rPr>
          <w:rFonts w:hint="eastAsia" w:ascii="华文中宋" w:hAnsi="华文中宋" w:eastAsia="华文中宋"/>
          <w:b/>
          <w:bCs/>
          <w:sz w:val="44"/>
          <w:szCs w:val="44"/>
        </w:rPr>
      </w:pPr>
      <w:r>
        <w:rPr>
          <w:rFonts w:hint="eastAsia" w:ascii="华文中宋" w:hAnsi="华文中宋" w:eastAsia="华文中宋"/>
          <w:b/>
          <w:bCs/>
          <w:sz w:val="44"/>
          <w:szCs w:val="44"/>
          <w:lang w:val="en-US" w:eastAsia="zh-CN"/>
        </w:rPr>
        <w:t>无人机操控与维护</w:t>
      </w:r>
      <w:r>
        <w:rPr>
          <w:rFonts w:hint="eastAsia" w:ascii="华文中宋" w:hAnsi="华文中宋" w:eastAsia="华文中宋"/>
          <w:b/>
          <w:bCs/>
          <w:sz w:val="44"/>
          <w:szCs w:val="44"/>
        </w:rPr>
        <w:t>人才培养方案</w:t>
      </w:r>
    </w:p>
    <w:p>
      <w:pPr>
        <w:pStyle w:val="14"/>
        <w:spacing w:beforeLines="0" w:afterLines="0" w:line="700" w:lineRule="exact"/>
        <w:ind w:firstLine="0"/>
        <w:jc w:val="center"/>
        <w:rPr>
          <w:rFonts w:hint="eastAsia" w:ascii="华文中宋" w:hAnsi="华文中宋" w:eastAsia="华文中宋"/>
          <w:b/>
          <w:bCs/>
          <w:sz w:val="44"/>
          <w:szCs w:val="44"/>
        </w:rPr>
      </w:pPr>
    </w:p>
    <w:p>
      <w:pPr>
        <w:pStyle w:val="3"/>
        <w:ind w:firstLine="600"/>
      </w:pPr>
      <w:r>
        <w:rPr>
          <w:rFonts w:hint="eastAsia"/>
        </w:rPr>
        <w:t>一、专业名称及代码</w:t>
      </w:r>
    </w:p>
    <w:p>
      <w:pPr>
        <w:topLinePunct/>
        <w:adjustRightInd w:val="0"/>
        <w:snapToGrid w:val="0"/>
        <w:spacing w:line="560" w:lineRule="exact"/>
        <w:ind w:firstLine="600" w:firstLineChars="200"/>
        <w:rPr>
          <w:rFonts w:hint="default" w:ascii="仿宋" w:hAnsi="仿宋" w:eastAsia="仿宋" w:cs="仿宋"/>
          <w:snapToGrid w:val="0"/>
          <w:lang w:val="en-US" w:eastAsia="zh-CN"/>
        </w:rPr>
      </w:pPr>
      <w:r>
        <w:rPr>
          <w:rFonts w:hint="eastAsia" w:ascii="仿宋" w:hAnsi="仿宋" w:eastAsia="仿宋" w:cs="仿宋"/>
          <w:snapToGrid w:val="0"/>
        </w:rPr>
        <w:t>专业名称：</w:t>
      </w:r>
      <w:r>
        <w:rPr>
          <w:rFonts w:hint="eastAsia" w:ascii="仿宋" w:hAnsi="仿宋" w:eastAsia="仿宋" w:cs="仿宋"/>
          <w:snapToGrid w:val="0"/>
          <w:lang w:val="en-US" w:eastAsia="zh-CN"/>
        </w:rPr>
        <w:t>无人机操控与维护</w:t>
      </w:r>
    </w:p>
    <w:p>
      <w:pPr>
        <w:topLinePunct/>
        <w:adjustRightInd w:val="0"/>
        <w:snapToGrid w:val="0"/>
        <w:spacing w:line="560" w:lineRule="exact"/>
        <w:ind w:firstLine="600" w:firstLineChars="200"/>
        <w:rPr>
          <w:rFonts w:hint="default" w:ascii="仿宋" w:hAnsi="仿宋" w:eastAsia="仿宋" w:cs="仿宋"/>
          <w:snapToGrid w:val="0"/>
          <w:lang w:val="en-US" w:eastAsia="zh-CN"/>
        </w:rPr>
      </w:pPr>
      <w:r>
        <w:rPr>
          <w:rFonts w:hint="eastAsia" w:ascii="仿宋" w:hAnsi="仿宋" w:eastAsia="仿宋" w:cs="仿宋"/>
          <w:snapToGrid w:val="0"/>
        </w:rPr>
        <w:t>专业代码：</w:t>
      </w:r>
      <w:r>
        <w:rPr>
          <w:rFonts w:hint="eastAsia" w:ascii="仿宋" w:hAnsi="仿宋" w:eastAsia="仿宋" w:cs="仿宋"/>
          <w:snapToGrid w:val="0"/>
          <w:lang w:val="en-US" w:eastAsia="zh-CN"/>
        </w:rPr>
        <w:t>660601</w:t>
      </w:r>
    </w:p>
    <w:p>
      <w:pPr>
        <w:pStyle w:val="3"/>
        <w:ind w:firstLine="600"/>
      </w:pPr>
      <w:r>
        <w:rPr>
          <w:rFonts w:hint="eastAsia"/>
        </w:rPr>
        <w:t>二、入学要求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初中毕业或具有同等学力者。</w:t>
      </w:r>
    </w:p>
    <w:p>
      <w:pPr>
        <w:pStyle w:val="3"/>
        <w:ind w:firstLine="600"/>
      </w:pPr>
      <w:r>
        <w:rPr>
          <w:rFonts w:hint="eastAsia"/>
        </w:rPr>
        <w:t>三、修业年限</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基本学制3年</w:t>
      </w:r>
    </w:p>
    <w:p>
      <w:pPr>
        <w:pStyle w:val="3"/>
        <w:numPr>
          <w:ilvl w:val="0"/>
          <w:numId w:val="1"/>
        </w:numPr>
        <w:ind w:firstLine="600"/>
      </w:pPr>
      <w:r>
        <w:rPr>
          <w:rFonts w:hint="eastAsia"/>
        </w:rPr>
        <w:t>职业面向</w:t>
      </w:r>
    </w:p>
    <w:tbl>
      <w:tblPr>
        <w:tblStyle w:val="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2880"/>
        <w:gridCol w:w="399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35"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序号</w:t>
            </w:r>
          </w:p>
        </w:tc>
        <w:tc>
          <w:tcPr>
            <w:tcW w:w="2880"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专业化方向</w:t>
            </w:r>
          </w:p>
        </w:tc>
        <w:tc>
          <w:tcPr>
            <w:tcW w:w="3990"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职业岗位</w:t>
            </w:r>
          </w:p>
        </w:tc>
        <w:tc>
          <w:tcPr>
            <w:tcW w:w="2655" w:type="dxa"/>
            <w:shd w:val="clear" w:color="auto" w:fill="auto"/>
            <w:vAlign w:val="center"/>
          </w:tcPr>
          <w:p>
            <w:pPr>
              <w:spacing w:line="480" w:lineRule="exact"/>
              <w:jc w:val="center"/>
              <w:rPr>
                <w:rFonts w:ascii="黑体" w:hAnsi="黑体" w:eastAsia="黑体" w:cs="黑体"/>
                <w:bCs/>
                <w:sz w:val="24"/>
                <w:szCs w:val="24"/>
                <w:lang w:eastAsia="en-US"/>
              </w:rPr>
            </w:pPr>
            <w:r>
              <w:rPr>
                <w:rFonts w:hint="eastAsia" w:ascii="黑体" w:hAnsi="黑体" w:eastAsia="黑体" w:cs="黑体"/>
                <w:bCs/>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35"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lang w:val="en-US" w:eastAsia="zh-CN"/>
              </w:rPr>
              <w:t>无人机</w:t>
            </w:r>
            <w:r>
              <w:rPr>
                <w:rFonts w:hint="eastAsia" w:ascii="仿宋" w:hAnsi="仿宋" w:eastAsia="仿宋" w:cs="仿宋"/>
                <w:sz w:val="24"/>
                <w:szCs w:val="24"/>
              </w:rPr>
              <w:t>操作及维护</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lang w:val="en-US" w:eastAsia="zh-CN"/>
              </w:rPr>
              <w:t>无人机</w:t>
            </w:r>
            <w:r>
              <w:rPr>
                <w:rFonts w:hint="eastAsia" w:ascii="仿宋" w:hAnsi="仿宋" w:eastAsia="仿宋" w:cs="仿宋"/>
                <w:sz w:val="24"/>
                <w:szCs w:val="24"/>
              </w:rPr>
              <w:t>操作员、</w:t>
            </w:r>
            <w:r>
              <w:rPr>
                <w:rFonts w:hint="eastAsia" w:ascii="仿宋" w:hAnsi="仿宋" w:eastAsia="仿宋" w:cs="仿宋"/>
                <w:sz w:val="24"/>
                <w:szCs w:val="24"/>
                <w:lang w:val="en-US" w:eastAsia="zh-CN"/>
              </w:rPr>
              <w:t>设备</w:t>
            </w:r>
            <w:r>
              <w:rPr>
                <w:rFonts w:hint="eastAsia" w:ascii="仿宋" w:hAnsi="仿宋" w:eastAsia="仿宋" w:cs="仿宋"/>
                <w:sz w:val="24"/>
                <w:szCs w:val="24"/>
              </w:rPr>
              <w:t>运行维护与管理</w:t>
            </w:r>
          </w:p>
        </w:tc>
        <w:tc>
          <w:tcPr>
            <w:tcW w:w="2655" w:type="dxa"/>
            <w:vMerge w:val="restart"/>
            <w:shd w:val="clear" w:color="auto" w:fill="auto"/>
            <w:vAlign w:val="center"/>
          </w:tcPr>
          <w:p>
            <w:pPr>
              <w:overflowPunct w:val="0"/>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CAAC无人机执照</w:t>
            </w:r>
          </w:p>
          <w:p>
            <w:pPr>
              <w:overflowPunct w:val="0"/>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AOPA无人机合格证</w:t>
            </w:r>
          </w:p>
          <w:p>
            <w:pPr>
              <w:overflowPunct w:val="0"/>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ALPA无人机合格证</w:t>
            </w:r>
          </w:p>
          <w:p>
            <w:pPr>
              <w:overflowPunct w:val="0"/>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无人机驾驶员中级工</w:t>
            </w:r>
          </w:p>
          <w:p>
            <w:pPr>
              <w:overflowPunct w:val="0"/>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无人机维修中级工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735"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2</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lang w:val="en-US" w:eastAsia="zh-CN"/>
              </w:rPr>
              <w:t>无人机组装</w:t>
            </w:r>
            <w:r>
              <w:rPr>
                <w:rFonts w:hint="eastAsia" w:ascii="仿宋" w:hAnsi="仿宋" w:eastAsia="仿宋" w:cs="仿宋"/>
                <w:sz w:val="24"/>
                <w:szCs w:val="24"/>
              </w:rPr>
              <w:t>调试及售后</w:t>
            </w:r>
          </w:p>
        </w:tc>
        <w:tc>
          <w:tcPr>
            <w:tcW w:w="3990" w:type="dxa"/>
            <w:shd w:val="clear" w:color="auto" w:fill="auto"/>
            <w:vAlign w:val="center"/>
          </w:tcPr>
          <w:p>
            <w:pPr>
              <w:overflowPunct w:val="0"/>
              <w:spacing w:line="48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无人机设备的生产组装</w:t>
            </w:r>
            <w:r>
              <w:rPr>
                <w:rFonts w:hint="eastAsia" w:ascii="仿宋" w:hAnsi="仿宋" w:eastAsia="仿宋" w:cs="仿宋"/>
                <w:sz w:val="24"/>
                <w:szCs w:val="24"/>
              </w:rPr>
              <w:t>、</w:t>
            </w:r>
            <w:r>
              <w:rPr>
                <w:rFonts w:hint="eastAsia" w:ascii="仿宋" w:hAnsi="仿宋" w:eastAsia="仿宋" w:cs="仿宋"/>
                <w:sz w:val="24"/>
                <w:szCs w:val="24"/>
                <w:lang w:val="en-US" w:eastAsia="zh-CN"/>
              </w:rPr>
              <w:t>调试以及售后维修保养</w:t>
            </w:r>
          </w:p>
        </w:tc>
        <w:tc>
          <w:tcPr>
            <w:tcW w:w="2655" w:type="dxa"/>
            <w:vMerge w:val="continue"/>
            <w:shd w:val="clear" w:color="auto" w:fill="auto"/>
            <w:vAlign w:val="center"/>
          </w:tcPr>
          <w:p>
            <w:pPr>
              <w:overflowPunct w:val="0"/>
              <w:spacing w:line="560" w:lineRule="exact"/>
              <w:ind w:firstLine="600" w:firstLineChars="20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735" w:type="dxa"/>
            <w:shd w:val="clear" w:color="auto" w:fill="auto"/>
            <w:vAlign w:val="center"/>
          </w:tcPr>
          <w:p>
            <w:pPr>
              <w:overflowPunct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3</w:t>
            </w:r>
          </w:p>
        </w:tc>
        <w:tc>
          <w:tcPr>
            <w:tcW w:w="2880" w:type="dxa"/>
            <w:shd w:val="clear" w:color="auto" w:fill="auto"/>
            <w:vAlign w:val="center"/>
          </w:tcPr>
          <w:p>
            <w:pPr>
              <w:overflowPunct w:val="0"/>
              <w:spacing w:line="48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无人机</w:t>
            </w:r>
            <w:r>
              <w:rPr>
                <w:rFonts w:hint="eastAsia" w:ascii="仿宋" w:hAnsi="仿宋" w:eastAsia="仿宋" w:cs="仿宋"/>
                <w:sz w:val="24"/>
                <w:szCs w:val="24"/>
              </w:rPr>
              <w:t>中级工程师</w:t>
            </w:r>
          </w:p>
        </w:tc>
        <w:tc>
          <w:tcPr>
            <w:tcW w:w="3990" w:type="dxa"/>
            <w:shd w:val="clear" w:color="auto" w:fill="auto"/>
            <w:vAlign w:val="center"/>
          </w:tcPr>
          <w:p>
            <w:pPr>
              <w:overflowPunct w:val="0"/>
              <w:spacing w:line="48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无人机</w:t>
            </w:r>
            <w:r>
              <w:rPr>
                <w:rFonts w:hint="eastAsia" w:ascii="仿宋" w:hAnsi="仿宋" w:eastAsia="仿宋" w:cs="仿宋"/>
                <w:sz w:val="24"/>
                <w:szCs w:val="24"/>
              </w:rPr>
              <w:t>中级工程师</w:t>
            </w:r>
          </w:p>
        </w:tc>
        <w:tc>
          <w:tcPr>
            <w:tcW w:w="2655" w:type="dxa"/>
            <w:vMerge w:val="continue"/>
            <w:shd w:val="clear" w:color="auto" w:fill="auto"/>
            <w:vAlign w:val="center"/>
          </w:tcPr>
          <w:p>
            <w:pPr>
              <w:overflowPunct w:val="0"/>
              <w:spacing w:line="560" w:lineRule="exact"/>
              <w:ind w:firstLine="600" w:firstLineChars="200"/>
              <w:rPr>
                <w:rFonts w:ascii="仿宋" w:hAnsi="仿宋" w:eastAsia="仿宋" w:cs="仿宋"/>
              </w:rPr>
            </w:pPr>
          </w:p>
        </w:tc>
      </w:tr>
    </w:tbl>
    <w:p>
      <w:pPr>
        <w:pStyle w:val="3"/>
        <w:ind w:firstLine="600"/>
      </w:pPr>
      <w:r>
        <w:rPr>
          <w:rFonts w:hint="eastAsia"/>
        </w:rPr>
        <w:t>五、培养目标与培养规格</w:t>
      </w:r>
    </w:p>
    <w:p>
      <w:pPr>
        <w:pStyle w:val="4"/>
        <w:ind w:firstLine="600"/>
      </w:pPr>
      <w:r>
        <w:rPr>
          <w:rFonts w:hint="eastAsia"/>
        </w:rPr>
        <w:t>（一）培养目标</w:t>
      </w:r>
    </w:p>
    <w:p>
      <w:pPr>
        <w:overflowPunct w:val="0"/>
        <w:spacing w:line="560" w:lineRule="exact"/>
        <w:ind w:firstLine="600" w:firstLineChars="200"/>
        <w:rPr>
          <w:rFonts w:ascii="仿宋" w:hAnsi="仿宋" w:eastAsia="仿宋" w:cs="仿宋"/>
        </w:rPr>
      </w:pPr>
      <w:r>
        <w:rPr>
          <w:rFonts w:hint="eastAsia" w:ascii="仿宋" w:hAnsi="仿宋" w:eastAsia="仿宋" w:cs="仿宋"/>
        </w:rPr>
        <w:t>以习近平新时代中国特色社会主义思想为指导，深入贯彻党的</w:t>
      </w:r>
      <w:r>
        <w:rPr>
          <w:rFonts w:hint="eastAsia" w:ascii="仿宋" w:hAnsi="仿宋" w:eastAsia="仿宋" w:cs="仿宋"/>
          <w:lang w:val="en-US" w:eastAsia="zh-CN"/>
        </w:rPr>
        <w:t>二十</w:t>
      </w:r>
      <w:r>
        <w:rPr>
          <w:rFonts w:hint="eastAsia" w:ascii="仿宋" w:hAnsi="仿宋" w:eastAsia="仿宋" w:cs="仿宋"/>
        </w:rPr>
        <w:t>大精神，在职教二十条的引领下，落实立德树人根本任务，坚持面向市场、服务发展、促进就业的 办学方向，健全德技双修、工学结合育人机制，构建德智体美劳全面发展的人才培养 体系，突出职业教育的类型特点，深化产教融合、校企合作，推进教师、教材、教法 改革，规范人才培养全过程，培养面向各行业中机电产品、自动化设备与生产自动线 的制造、运行维护和管理的岗位群，具备机电产品、自动化设备和生产线的安装、调 试、运行、维护维修、营销、初步开发等综合职业能力和可持续发展能力的发展型、 复合型和创新型技术技能人才。</w:t>
      </w:r>
    </w:p>
    <w:p>
      <w:pPr>
        <w:pStyle w:val="4"/>
        <w:ind w:firstLine="600"/>
      </w:pPr>
      <w:r>
        <w:rPr>
          <w:rFonts w:hint="eastAsia"/>
        </w:rPr>
        <w:t>（二）培养规格</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（1）坚定拥护中国共产党领导，在习近平新时代中国特色社会主义思想指引下，践行社会主义核心价值观，具有深厚的爱国情感和中华民族自豪感。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（2）崇尚宪法、遵法守纪、崇德向善、诚实守信、尊重生命、热爱劳动，履行道德准则和行为规范，具有社会责任感和社会参与意识。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（3）具有质量意识、环保意识、安全意识、信息素养、工匠精神、创新思维。</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（4）具有自我管理能力、职业生涯规划的意识，有较强的集体意识和团队合作精神。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（5）具有健康的体魄、心理和健全的人格，掌握基本运动知识和一两项运动技能，养成良好的健身与卫生习惯，良好的行为习惯。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（6）具有一定的审美和人文素养，能够形成一两项艺术特长或爱好。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（7）具有健全的心理，具备稳定向上的情感力量，坚强恒久的意志力量，鲜明独特的人格力量。</w:t>
      </w:r>
    </w:p>
    <w:p>
      <w:pPr>
        <w:pStyle w:val="2"/>
      </w:pPr>
    </w:p>
    <w:p>
      <w:pPr>
        <w:pStyle w:val="3"/>
        <w:ind w:firstLine="600"/>
      </w:pPr>
      <w:r>
        <w:rPr>
          <w:rFonts w:hint="eastAsia"/>
        </w:rPr>
        <w:t>六、课程设置及要求</w:t>
      </w:r>
    </w:p>
    <w:p>
      <w:pPr>
        <w:overflowPunct w:val="0"/>
        <w:spacing w:line="560" w:lineRule="exact"/>
        <w:ind w:firstLine="600" w:firstLineChars="200"/>
        <w:rPr>
          <w:rFonts w:ascii="仿宋" w:hAnsi="仿宋" w:eastAsia="仿宋" w:cs="仿宋"/>
        </w:rPr>
      </w:pPr>
      <w:r>
        <w:rPr>
          <w:rFonts w:hint="eastAsia" w:ascii="仿宋" w:hAnsi="仿宋" w:eastAsia="仿宋" w:cs="仿宋"/>
        </w:rPr>
        <w:t>本专业课程设置分为公共基础课和专业技能课。</w:t>
      </w:r>
    </w:p>
    <w:p>
      <w:pPr>
        <w:pStyle w:val="4"/>
        <w:ind w:firstLine="600"/>
      </w:pPr>
      <w:r>
        <w:rPr>
          <w:rFonts w:hint="eastAsia"/>
        </w:rPr>
        <w:t>（一）公共基础课程及要求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1.国防教育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教学目标：国防教育是为捍卫国家主权、领土完整和安全，防御外来侵略、颠覆和威胁，向全民传授与国防有关的思想、知识、技能的社会活动。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教学内容：国防教育的内涵、开展国防教育对中职生的意义、中职学校展国防教育的措施。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2.劳动教育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w:t>
      </w:r>
    </w:p>
    <w:p>
      <w:pPr>
        <w:topLinePunct/>
        <w:adjustRightInd w:val="0"/>
        <w:snapToGrid w:val="0"/>
        <w:spacing w:line="560" w:lineRule="exact"/>
        <w:ind w:firstLine="600" w:firstLineChars="200"/>
        <w:rPr>
          <w:rFonts w:ascii="仿宋" w:hAnsi="仿宋" w:eastAsia="仿宋" w:cs="仿宋"/>
        </w:rPr>
      </w:pPr>
      <w:bookmarkStart w:id="0" w:name="_Toc19561"/>
      <w:r>
        <w:rPr>
          <w:rFonts w:hint="eastAsia" w:ascii="仿宋" w:hAnsi="仿宋" w:eastAsia="仿宋" w:cs="仿宋"/>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w:t>
      </w:r>
      <w:bookmarkEnd w:id="0"/>
      <w:r>
        <w:rPr>
          <w:rFonts w:hint="eastAsia" w:ascii="仿宋" w:hAnsi="仿宋" w:eastAsia="仿宋" w:cs="仿宋"/>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w:t>
      </w:r>
      <w:bookmarkEnd w:id="1"/>
      <w:r>
        <w:rPr>
          <w:rFonts w:hint="eastAsia" w:ascii="仿宋" w:hAnsi="仿宋" w:eastAsia="仿宋" w:cs="仿宋"/>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3.职业生涯规划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主要内容：职业生涯规划与职业理想，职业生涯发展条件与机遇，职业生涯发展目标与措施，职业生涯发展与就业、创业，职业生涯规划管理、调整与评价。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教学要求：为学生学习提供大量就业指导的知识原理、就业政策与法规、面试应聘的技巧，着力强调就业教育以及创业教育的内容和意义、创新思维的养成、创业者应具备的基本素质和能力。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4.职业道德与法治</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主要内容：习礼仪，讲文明；知荣辱，有道德；弘扬法治精神，当好国家公民；自觉依法律己，避免违法犯罪；依法从事民事经济活动，维护公平正义。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礼仪的基本要求、意义，职业道德的作用；尊重他人、平等待人，培养正确的礼仪、道德观念，正确对待法律，合理用法；自觉践行礼仪道德规范，在日常生活中践行道德和法律，做遵纪守法的好公民。</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5.经济政治与社会</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主要内容：透视经济现象，投身经济建设，拥护社会主义政治制度，参与政治生活，全面建设社会主义现代化国家。</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6.哲学与人生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教学要求：了解马克思主义哲学中与人生发展关系密切的相关基础知识，正确看待自然、社会的发展，正确认识和处理人生发展中的基本问题，树立和追求崇高理想，逐步形成正确的世界观、人生观和价值观。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7.语文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8.数学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主要内容：集合、不等式、函数、数列、平面向量、直线和圆的方程、立体几何、概率与统计初步等基础知识。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9.英语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主要内容：简单的日常交际用语、简单的话题、常用语法、语句和常用词汇。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教学要求：鼓励学生自主探究和合作交流；尊重学生的个体差异，满足多样化的学习需要；关注学生英语思维能力的发展；注重英语知识之间的联系，重视教学思想方法的联系与运用；充分运用现代信息技术。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10.体育与健康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主要内容：学习基本的体育运动技能、掌握几种简单科学的的锻炼方式、基本的保健知识和技能。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教学要求：通过体育课程，培养具有健康第一的意识，德、智、体、美全面发展的合格人才。增强学生体质健康水平，激发学生参与体育活动的兴趣，培养他们终身参与体育锻炼的意识和习惯。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11.历史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教学目标：了解历史的时序，初步掌握解释历史问题的方法，从历史的角度认识中国的具体国情，认同中华民族的优秀文化传统，尊重和热爱祖国的历史和文化。</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教学内容：中国古代史、中国近现代史、世界历史。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教学要求：通过学习，使学生能比较全面地了解历代史家的史学思想、方法，具备运用辨证史观分析问题和解决问题的基本能力。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12.信息技术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topLinePunct/>
        <w:adjustRightInd w:val="0"/>
        <w:snapToGrid w:val="0"/>
        <w:spacing w:line="560" w:lineRule="exact"/>
        <w:ind w:firstLine="600" w:firstLineChars="200"/>
        <w:rPr>
          <w:rFonts w:hint="eastAsia" w:ascii="仿宋" w:hAnsi="仿宋" w:eastAsia="仿宋" w:cs="仿宋"/>
        </w:rPr>
      </w:pPr>
      <w:r>
        <w:rPr>
          <w:rFonts w:hint="eastAsia" w:ascii="仿宋" w:hAnsi="仿宋" w:eastAsia="仿宋" w:cs="仿宋"/>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lang w:val="en-US" w:eastAsia="zh-CN"/>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2"/>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spacing w:line="480" w:lineRule="exact"/>
        <w:ind w:firstLine="840" w:firstLineChars="300"/>
        <w:rPr>
          <w:rFonts w:hint="eastAsia"/>
          <w:bCs/>
          <w:sz w:val="28"/>
          <w:szCs w:val="28"/>
        </w:rPr>
      </w:pPr>
    </w:p>
    <w:p>
      <w:pPr>
        <w:spacing w:line="480" w:lineRule="exact"/>
        <w:ind w:firstLine="840" w:firstLineChars="300"/>
      </w:pPr>
      <w:r>
        <w:rPr>
          <w:rFonts w:hint="eastAsia"/>
          <w:bCs/>
          <w:sz w:val="28"/>
          <w:szCs w:val="28"/>
        </w:rPr>
        <w:t>（一）公共必修课程设置及学时分配</w:t>
      </w:r>
    </w:p>
    <w:p>
      <w:pPr>
        <w:pStyle w:val="2"/>
      </w:pPr>
    </w:p>
    <w:p>
      <w:pPr>
        <w:spacing w:line="480" w:lineRule="exact"/>
        <w:ind w:firstLine="0"/>
        <w:jc w:val="center"/>
        <w:rPr>
          <w:rFonts w:hint="eastAsia"/>
          <w:b/>
          <w:sz w:val="28"/>
          <w:szCs w:val="28"/>
        </w:rPr>
      </w:pPr>
    </w:p>
    <w:p>
      <w:pPr>
        <w:spacing w:line="480" w:lineRule="exact"/>
        <w:ind w:firstLine="0"/>
        <w:jc w:val="center"/>
        <w:rPr>
          <w:b/>
          <w:sz w:val="28"/>
          <w:szCs w:val="28"/>
        </w:rPr>
      </w:pPr>
      <w:r>
        <w:rPr>
          <w:rFonts w:hint="eastAsia"/>
          <w:b/>
          <w:sz w:val="28"/>
          <w:szCs w:val="28"/>
        </w:rPr>
        <w:t>公共必修课程设置及学时分配</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16"/>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16"/>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16"/>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16"/>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16"/>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16"/>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16"/>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16"/>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6"/>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6"/>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16"/>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16"/>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6"/>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6"/>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16"/>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16"/>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6"/>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pStyle w:val="2"/>
      </w:pPr>
    </w:p>
    <w:p>
      <w:pPr>
        <w:pStyle w:val="4"/>
        <w:numPr>
          <w:ilvl w:val="0"/>
          <w:numId w:val="3"/>
        </w:numPr>
        <w:ind w:firstLine="600"/>
      </w:pPr>
      <w:r>
        <w:rPr>
          <w:rFonts w:hint="eastAsia"/>
        </w:rPr>
        <w:t>专业技能课及要求</w:t>
      </w:r>
    </w:p>
    <w:tbl>
      <w:tblPr>
        <w:tblStyle w:val="8"/>
        <w:tblpPr w:leftFromText="180" w:rightFromText="180" w:vertAnchor="text" w:horzAnchor="page" w:tblpX="1265" w:tblpY="553"/>
        <w:tblOverlap w:val="never"/>
        <w:tblW w:w="95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2"/>
        <w:gridCol w:w="4935"/>
        <w:gridCol w:w="10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832" w:type="dxa"/>
            <w:vAlign w:val="center"/>
          </w:tcPr>
          <w:p>
            <w:pPr>
              <w:pStyle w:val="16"/>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4935" w:type="dxa"/>
            <w:vAlign w:val="center"/>
          </w:tcPr>
          <w:p>
            <w:pPr>
              <w:pStyle w:val="16"/>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1081" w:type="dxa"/>
            <w:vAlign w:val="center"/>
          </w:tcPr>
          <w:p>
            <w:pPr>
              <w:pStyle w:val="16"/>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3" w:type="dxa"/>
            <w:vAlign w:val="center"/>
          </w:tcPr>
          <w:p>
            <w:pPr>
              <w:pStyle w:val="16"/>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模拟飞行</w:t>
            </w:r>
          </w:p>
        </w:tc>
        <w:tc>
          <w:tcPr>
            <w:tcW w:w="4935" w:type="dxa"/>
            <w:vAlign w:val="center"/>
          </w:tcPr>
          <w:p>
            <w:pPr>
              <w:pStyle w:val="16"/>
              <w:topLinePunct/>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napToGrid w:val="0"/>
                <w:sz w:val="21"/>
                <w:szCs w:val="21"/>
                <w:lang w:val="en-US" w:eastAsia="zh-CN"/>
              </w:rPr>
              <w:t>方</w:t>
            </w:r>
            <w:r>
              <w:rPr>
                <w:rFonts w:hint="eastAsia" w:ascii="宋体" w:hAnsi="宋体" w:eastAsia="宋体" w:cs="宋体"/>
                <w:sz w:val="21"/>
                <w:szCs w:val="21"/>
                <w:lang w:val="en-US" w:eastAsia="zh-CN"/>
              </w:rPr>
              <w:t>便练习：不受场地，天气，空域，设备等因素的影像</w:t>
            </w:r>
          </w:p>
          <w:p>
            <w:pPr>
              <w:pStyle w:val="16"/>
              <w:topLinePunct/>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内容丰富：模拟器内飞行器和场地有很多种，可以进行不同场地和不同飞行器的模拟训练</w:t>
            </w:r>
          </w:p>
          <w:p>
            <w:pPr>
              <w:pStyle w:val="16"/>
              <w:topLinePunct/>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节省成本：通过模拟训练可以节省很多外场训练时间，同时也可以减少新手训练中的“炸机”损失</w:t>
            </w:r>
          </w:p>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针对性训练：可以模拟风速，风向，能见度等等场景，也可以模拟各种特情处理等，可以进行各种针对性的训练，几乎没有限制</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无人机概论</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了解无人机的概念，种类，应用和发展概况。掌握无人机的基本概念，无人机的种类和应用，无人机的飞行原理和控制技术以及无人机的发展趋势和前景</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832" w:type="dxa"/>
            <w:vAlign w:val="center"/>
          </w:tcPr>
          <w:p>
            <w:pPr>
              <w:pStyle w:val="16"/>
              <w:topLinePunct/>
              <w:adjustRightInd w:val="0"/>
              <w:snapToGrid w:val="0"/>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航空法律法规</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为了规范</w:t>
            </w:r>
            <w:r>
              <w:rPr>
                <w:rFonts w:hint="default" w:ascii="宋体" w:hAnsi="宋体" w:eastAsia="宋体" w:cs="宋体"/>
                <w:sz w:val="21"/>
                <w:szCs w:val="21"/>
                <w:lang w:val="en-US" w:eastAsia="zh-CN"/>
              </w:rPr>
              <w:fldChar w:fldCharType="begin"/>
            </w:r>
            <w:r>
              <w:rPr>
                <w:rFonts w:hint="default" w:ascii="宋体" w:hAnsi="宋体" w:eastAsia="宋体" w:cs="宋体"/>
                <w:sz w:val="21"/>
                <w:szCs w:val="21"/>
                <w:lang w:val="en-US" w:eastAsia="zh-CN"/>
              </w:rPr>
              <w:instrText xml:space="preserve"> HYPERLINK "https://baike.baidu.com/item/%E6%97%A0%E4%BA%BA%E9%A9%BE%E9%A9%B6%E8%88%AA%E7%A9%BA%E5%99%A8/7244835?fromModule=lemma_inlink" \t "https://baike.baidu.com/item/%E6%97%A0%E4%BA%BA%E9%A9%BE%E9%A9%B6%E8%88%AA%E7%A9%BA%E5%99%A8%E9%A3%9E%E8%A1%8C%E7%AE%A1%E7%90%86%E6%9A%82%E8%A1%8C%E6%9D%A1%E4%BE%8B/_blank" </w:instrText>
            </w:r>
            <w:r>
              <w:rPr>
                <w:rFonts w:hint="default" w:ascii="宋体" w:hAnsi="宋体" w:eastAsia="宋体" w:cs="宋体"/>
                <w:sz w:val="21"/>
                <w:szCs w:val="21"/>
                <w:lang w:val="en-US" w:eastAsia="zh-CN"/>
              </w:rPr>
              <w:fldChar w:fldCharType="separate"/>
            </w:r>
            <w:r>
              <w:rPr>
                <w:rFonts w:hint="default" w:ascii="宋体" w:hAnsi="宋体" w:eastAsia="宋体" w:cs="宋体"/>
                <w:sz w:val="21"/>
                <w:szCs w:val="21"/>
                <w:lang w:val="en-US" w:eastAsia="zh-CN"/>
              </w:rPr>
              <w:t>无人驾驶航空器</w:t>
            </w:r>
            <w:r>
              <w:rPr>
                <w:rFonts w:hint="default" w:ascii="宋体" w:hAnsi="宋体" w:eastAsia="宋体" w:cs="宋体"/>
                <w:sz w:val="21"/>
                <w:szCs w:val="21"/>
                <w:lang w:val="en-US" w:eastAsia="zh-CN"/>
              </w:rPr>
              <w:fldChar w:fldCharType="end"/>
            </w:r>
            <w:r>
              <w:rPr>
                <w:rFonts w:hint="default" w:ascii="宋体" w:hAnsi="宋体" w:eastAsia="宋体" w:cs="宋体"/>
                <w:sz w:val="21"/>
                <w:szCs w:val="21"/>
                <w:lang w:val="en-US" w:eastAsia="zh-CN"/>
              </w:rPr>
              <w:t>飞行以及有关活动，促进无人驾驶航空器产业健康有序发展，维护航空安全、公共安全、国家安全，制定的条例</w:t>
            </w:r>
            <w:r>
              <w:rPr>
                <w:rFonts w:hint="eastAsia" w:ascii="宋体" w:hAnsi="宋体" w:eastAsia="宋体" w:cs="宋体"/>
                <w:sz w:val="21"/>
                <w:szCs w:val="21"/>
                <w:lang w:val="en-US" w:eastAsia="zh-CN"/>
              </w:rPr>
              <w:t>。了解无人机飞行的相关法律法规，杜绝</w:t>
            </w:r>
            <w:r>
              <w:rPr>
                <w:rFonts w:hint="default" w:ascii="宋体" w:hAnsi="宋体" w:eastAsia="宋体" w:cs="宋体"/>
                <w:sz w:val="21"/>
                <w:szCs w:val="21"/>
                <w:lang w:val="en-US" w:eastAsia="zh-CN"/>
              </w:rPr>
              <w:t>各类违法违规飞行活动</w:t>
            </w:r>
            <w:r>
              <w:rPr>
                <w:rFonts w:hint="eastAsia" w:ascii="宋体" w:hAnsi="宋体" w:eastAsia="宋体" w:cs="宋体"/>
                <w:sz w:val="21"/>
                <w:szCs w:val="21"/>
                <w:lang w:val="en-US" w:eastAsia="zh-CN"/>
              </w:rPr>
              <w:t>，防止</w:t>
            </w:r>
            <w:r>
              <w:rPr>
                <w:rFonts w:hint="default" w:ascii="宋体" w:hAnsi="宋体" w:eastAsia="宋体" w:cs="宋体"/>
                <w:sz w:val="21"/>
                <w:szCs w:val="21"/>
                <w:lang w:val="en-US" w:eastAsia="zh-CN"/>
              </w:rPr>
              <w:t>“黑飞”、“乱飞”等事件的发生</w:t>
            </w:r>
            <w:r>
              <w:rPr>
                <w:rFonts w:hint="eastAsia" w:ascii="宋体" w:hAnsi="宋体" w:eastAsia="宋体" w:cs="宋体"/>
                <w:sz w:val="21"/>
                <w:szCs w:val="21"/>
                <w:lang w:val="en-US" w:eastAsia="zh-CN"/>
              </w:rPr>
              <w:t>，使不“黑飞”、“乱飞”无人机应成为一种自觉</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32"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无人机装配与调试</w:t>
            </w:r>
          </w:p>
        </w:tc>
        <w:tc>
          <w:tcPr>
            <w:tcW w:w="4935" w:type="dxa"/>
            <w:vAlign w:val="center"/>
          </w:tcPr>
          <w:p>
            <w:pPr>
              <w:pStyle w:val="16"/>
              <w:topLinePunct/>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确定无人机型号与组件</w:t>
            </w: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组装零部件</w:t>
            </w: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调试各组件</w:t>
            </w: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地面检测和试飞操作</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通过以上步骤的装配和调试</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让无人机顺利通过地面检测和试飞测试，正常飞行</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在实际操作过程中还有很多细节问题需要注意</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832"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napToGrid w:val="0"/>
                <w:sz w:val="21"/>
                <w:szCs w:val="21"/>
                <w:lang w:val="en-US" w:eastAsia="zh-CN"/>
              </w:rPr>
              <w:t>无人机导航系统</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无人机自主导航系统,无人机室内定位系统,无人</w:t>
            </w:r>
            <w:r>
              <w:rPr>
                <w:rFonts w:hint="eastAsia" w:ascii="宋体" w:hAnsi="宋体" w:eastAsia="宋体" w:cs="宋体"/>
                <w:sz w:val="21"/>
                <w:szCs w:val="21"/>
                <w:lang w:val="en-US" w:eastAsia="zh-CN"/>
              </w:rPr>
              <w:t>机</w:t>
            </w:r>
            <w:r>
              <w:rPr>
                <w:rFonts w:hint="default" w:ascii="宋体" w:hAnsi="宋体" w:eastAsia="宋体" w:cs="宋体"/>
                <w:sz w:val="21"/>
                <w:szCs w:val="21"/>
                <w:lang w:val="en-US" w:eastAsia="zh-CN"/>
              </w:rPr>
              <w:t>GPS模块,无人机视觉导航,无人机视觉定位系统</w:t>
            </w:r>
            <w:r>
              <w:rPr>
                <w:rFonts w:hint="eastAsia" w:ascii="宋体" w:hAnsi="宋体" w:eastAsia="宋体" w:cs="宋体"/>
                <w:sz w:val="21"/>
                <w:szCs w:val="21"/>
                <w:lang w:val="en-US" w:eastAsia="zh-CN"/>
              </w:rPr>
              <w:t>，无人机不同频段的区别，不同国家常用的定位系统</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无人机维护与保养</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能选择合适的工量具，材料和设备，在指导下完成对多旋翼无人机机体，飞控系统，电池和发动机的维护保养工作。能依据电池安全使用规范，完成鼓包，破损，发热，自燃等情况电池的处置工作。在维护保养工作过程中严格执行《中华人民共和国固体废物污染环境防治法》，环保管理制度，废弃物管理规定，设备生产厂家制定的操作规程和安全管理制度。</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无人机航拍</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备知法守法的职业素养，具有良好的心理素质，安全意识和责任心，合法飞行。能按照航拍飞行任务工单，与工具管理员，配件管理员，班组长等相关人员进行沟通，正确领取飞行器，与航拍飞行场地管理人员有效沟通，确定飞行场地，明确飞行区域，并于同一场地飞行的其它飞行人员沟通，防止发生飞行碰撞，保证飞行安全。按照飞行前检查要求，完成飞行器外观检测，结构紧固情况检查，飞行器通电自检和载荷系统的检查等</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无人机检测与维修</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能具备团队协作，讨论分析的素养，依据维修手册，正确制定检测维修工作方案，明确检测维修作业流程。在规定时间内独立完成无人机的检测，故障排查，故障零部件更换，拆拼和维修等工作任务。</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无人机植保</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与植保作业地块管理人员专业沟通，确定植保作业场地，明确作业区域，了解作业区域周边情况，保证作业飞行安全。进行飞行前检查，独立完成植保机外观检测，结构紧固情况检查，飞行器通电自检和载荷系统的检查等。按照植保作业方案和天气情况，能制定合适的作业计划。作业完成后对植保无人机进行日常维护和保养工作。能够按照应急处理规范，对植保飞行过程中的异常情况进行处理，完成正确的应急举措。</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无人机巡检</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依据《民用无人驾驶航空器系统空中交通管理办法》等相关法律法规，具备知法守法的职业素养，具有良好的心理素质，安全意识和责任心，合法飞行。具备分析问题、解决问题的职业素养，依据巡检作业方案，评估天气对飞行的影响，评估现场生产、生活设施对飞行的影响，评估其他飞行工具对飞行的影响，评估巡检作业对环境的潜在 风险。按照飞行前检查要求，独立完成无人机外观检测、结构紧固情况检查、飞行器通电自检和载荷系统的检查。能通过飞行状态监控反馈识别紧急情况信息，在巡检飞行过程中如发生紧急情况，能够判断并按照应急预案措施处理紧急情况，按照事故处置流程和规范对坠毁的无人机进行处置。</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无人机测绘</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具有</w:t>
            </w:r>
            <w:r>
              <w:rPr>
                <w:rFonts w:hint="default" w:ascii="宋体" w:hAnsi="宋体" w:eastAsia="宋体" w:cs="宋体"/>
                <w:sz w:val="21"/>
                <w:szCs w:val="21"/>
                <w:lang w:val="en-US" w:eastAsia="zh-CN"/>
              </w:rPr>
              <w:t>与组员专业沟通的职业素养，读懂测绘任务工单，分析任务要求并记录相关信息，明确工作内容和要求</w:t>
            </w:r>
            <w:r>
              <w:rPr>
                <w:rFonts w:hint="eastAsia" w:ascii="宋体" w:hAnsi="宋体" w:eastAsia="宋体" w:cs="宋体"/>
                <w:sz w:val="21"/>
                <w:szCs w:val="21"/>
                <w:lang w:val="en-US" w:eastAsia="zh-CN"/>
              </w:rPr>
              <w:t>。 能具备团结协作、讨论分析的职业素养，依据测绘任务工单，从经济性等需求的角度正确制订测绘作业方案。依据《民用无人驾驶航空器系统空中交通管理办法》、《中华人民共和国测绘法》等相关法规，具备知法守法的职业素养，具有良好的心理素质、安全意识和责任心，合法飞行。能依据测绘飞行任务，选择合适的起降场地并清理起降场地。能按照飞行前检查要求，独立完成无人机外观检测、结构紧固情况检查、飞行器通电自检和载荷系统的检查。根据测绘作业方案要求和天气情况，熟练使用无人机完成测绘数据采集、整理、自检。</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832" w:type="dxa"/>
            <w:vAlign w:val="center"/>
          </w:tcPr>
          <w:p>
            <w:pPr>
              <w:pStyle w:val="16"/>
              <w:topLinePunct/>
              <w:adjustRightInd w:val="0"/>
              <w:snapToGrid w:val="0"/>
              <w:spacing w:line="240" w:lineRule="auto"/>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无人机实际飞行</w:t>
            </w:r>
          </w:p>
        </w:tc>
        <w:tc>
          <w:tcPr>
            <w:tcW w:w="4935" w:type="dxa"/>
            <w:vAlign w:val="center"/>
          </w:tcPr>
          <w:p>
            <w:pPr>
              <w:pStyle w:val="16"/>
              <w:topLinePunct/>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能独立设置遥控器并进行对频等操作。确认飞行操作手，确保摇杆设置正确。进行无人机自旋，水平航线等操作。无人机安全起降，确保飞行安全</w:t>
            </w:r>
          </w:p>
        </w:tc>
        <w:tc>
          <w:tcPr>
            <w:tcW w:w="1081" w:type="dxa"/>
            <w:vAlign w:val="center"/>
          </w:tcPr>
          <w:p>
            <w:pPr>
              <w:pStyle w:val="16"/>
              <w:topLinePunct/>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r>
    </w:tbl>
    <w:p>
      <w:pPr>
        <w:pStyle w:val="3"/>
        <w:ind w:firstLine="600"/>
      </w:pPr>
      <w:r>
        <w:rPr>
          <w:rFonts w:hint="eastAsia"/>
        </w:rPr>
        <w:t>七、教学进程总体安排</w:t>
      </w:r>
    </w:p>
    <w:p>
      <w:pPr>
        <w:spacing w:line="480" w:lineRule="exact"/>
        <w:ind w:firstLine="600" w:firstLineChars="200"/>
        <w:rPr>
          <w:rFonts w:ascii="楷体" w:hAnsi="楷体" w:eastAsia="楷体" w:cs="楷体"/>
        </w:rPr>
      </w:pPr>
      <w:r>
        <w:rPr>
          <w:rFonts w:hint="eastAsia" w:ascii="楷体" w:hAnsi="楷体" w:eastAsia="楷体" w:cs="楷体"/>
        </w:rPr>
        <w:t>1.基本要求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公共基础课学时约占总学时的1/3。</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专业技能课学时约占总学时的2/3，在确保学生实习总量的前提下，根据实际需要集中或分阶段安排实习时间。</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课程设置中设选修课，其学时数占总学时的比例不少于10%。</w:t>
      </w:r>
    </w:p>
    <w:p>
      <w:pPr>
        <w:numPr>
          <w:ilvl w:val="0"/>
          <w:numId w:val="4"/>
        </w:numPr>
        <w:spacing w:line="480" w:lineRule="exact"/>
        <w:ind w:firstLine="600" w:firstLineChars="200"/>
        <w:rPr>
          <w:rFonts w:ascii="楷体" w:hAnsi="楷体" w:eastAsia="楷体" w:cs="楷体"/>
        </w:rPr>
      </w:pPr>
      <w:r>
        <w:rPr>
          <w:rFonts w:hint="eastAsia" w:ascii="楷体" w:hAnsi="楷体" w:eastAsia="楷体" w:cs="楷体"/>
        </w:rPr>
        <w:t>教学进度计划安排表（见附录）</w:t>
      </w:r>
    </w:p>
    <w:p>
      <w:pPr>
        <w:pStyle w:val="2"/>
      </w:pPr>
      <w:r>
        <w:drawing>
          <wp:inline distT="0" distB="0" distL="114300" distR="114300">
            <wp:extent cx="5270500" cy="7315200"/>
            <wp:effectExtent l="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0500" cy="7315200"/>
                    </a:xfrm>
                    <a:prstGeom prst="rect">
                      <a:avLst/>
                    </a:prstGeom>
                    <a:noFill/>
                    <a:ln>
                      <a:noFill/>
                    </a:ln>
                  </pic:spPr>
                </pic:pic>
              </a:graphicData>
            </a:graphic>
          </wp:inline>
        </w:drawing>
      </w:r>
    </w:p>
    <w:p>
      <w:pPr>
        <w:pStyle w:val="2"/>
      </w:pPr>
      <w:bookmarkStart w:id="2" w:name="_GoBack"/>
      <w:bookmarkEnd w:id="2"/>
    </w:p>
    <w:p>
      <w:pPr>
        <w:pStyle w:val="2"/>
        <w:rPr>
          <w:lang w:val="en-US"/>
        </w:rPr>
      </w:pPr>
      <w:r>
        <w:rPr>
          <w:rFonts w:hint="eastAsia"/>
          <w:lang w:val="en-US" w:eastAsia="zh-CN"/>
        </w:rPr>
        <w:t xml:space="preserve">                            </w:t>
      </w:r>
    </w:p>
    <w:p>
      <w:pPr>
        <w:pStyle w:val="3"/>
        <w:ind w:firstLine="600"/>
      </w:pPr>
      <w:r>
        <w:rPr>
          <w:rFonts w:hint="eastAsia"/>
        </w:rPr>
        <w:t>八、实施保障</w:t>
      </w:r>
    </w:p>
    <w:p>
      <w:pPr>
        <w:overflowPunct w:val="0"/>
        <w:spacing w:line="560" w:lineRule="exact"/>
        <w:ind w:firstLine="600" w:firstLineChars="200"/>
        <w:rPr>
          <w:rFonts w:ascii="仿宋" w:hAnsi="仿宋" w:eastAsia="仿宋" w:cs="仿宋"/>
        </w:rPr>
      </w:pPr>
      <w:r>
        <w:rPr>
          <w:rFonts w:hint="eastAsia" w:ascii="仿宋" w:hAnsi="仿宋" w:eastAsia="仿宋" w:cs="仿宋"/>
        </w:rPr>
        <w:t>（一）师资队伍</w:t>
      </w:r>
    </w:p>
    <w:p>
      <w:pPr>
        <w:overflowPunct w:val="0"/>
        <w:spacing w:line="560" w:lineRule="exact"/>
        <w:ind w:firstLine="600" w:firstLineChars="200"/>
        <w:rPr>
          <w:rFonts w:ascii="仿宋" w:hAnsi="仿宋" w:eastAsia="仿宋" w:cs="仿宋"/>
        </w:rPr>
      </w:pPr>
      <w:r>
        <w:rPr>
          <w:rFonts w:hint="eastAsia" w:ascii="仿宋" w:hAnsi="仿宋" w:eastAsia="仿宋" w:cs="仿宋"/>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要求是：</w:t>
      </w:r>
    </w:p>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1.专业教师应具备良好的师德和终身学习能力，具备本专业或相近专业本科以上学历（含本科），或具有本专业中级以上技术资格证书。 </w:t>
      </w:r>
    </w:p>
    <w:p>
      <w:pPr>
        <w:overflowPunct w:val="0"/>
        <w:spacing w:line="560" w:lineRule="exact"/>
        <w:ind w:firstLine="600" w:firstLineChars="200"/>
        <w:rPr>
          <w:rFonts w:ascii="仿宋" w:hAnsi="仿宋" w:eastAsia="仿宋" w:cs="仿宋"/>
        </w:rPr>
      </w:pPr>
      <w:r>
        <w:rPr>
          <w:rFonts w:hint="eastAsia" w:ascii="仿宋" w:hAnsi="仿宋" w:eastAsia="仿宋" w:cs="仿宋"/>
        </w:rPr>
        <w:t>2.专业带头人应具有较高的业务能力，并在区域内具有一定影响力；具有高级职称和高级职业资格，熟悉产业发展和行业对技能型人才的需求，在专业改革和发展中起引领作用。</w:t>
      </w:r>
    </w:p>
    <w:p>
      <w:pPr>
        <w:overflowPunct w:val="0"/>
        <w:spacing w:line="560" w:lineRule="exact"/>
        <w:ind w:firstLine="600" w:firstLineChars="200"/>
        <w:rPr>
          <w:rFonts w:ascii="仿宋" w:hAnsi="仿宋" w:eastAsia="仿宋" w:cs="仿宋"/>
        </w:rPr>
      </w:pPr>
      <w:r>
        <w:rPr>
          <w:rFonts w:hint="eastAsia" w:ascii="仿宋" w:hAnsi="仿宋" w:eastAsia="仿宋" w:cs="仿宋"/>
        </w:rPr>
        <w:t>3.以每年招收2个班为基数，本专业的教师人数应不少于7人，其中专职教师应不少于5人，教师数与学生数之比应大于1:20，专职教师中具有中级以上职称教师人数不低于40%，高级职称人数不低于15%。</w:t>
      </w:r>
    </w:p>
    <w:p>
      <w:pPr>
        <w:overflowPunct w:val="0"/>
        <w:spacing w:line="560" w:lineRule="exact"/>
        <w:ind w:firstLine="600" w:firstLineChars="200"/>
        <w:rPr>
          <w:rFonts w:ascii="仿宋" w:hAnsi="仿宋" w:eastAsia="仿宋" w:cs="仿宋"/>
        </w:rPr>
      </w:pPr>
      <w:r>
        <w:rPr>
          <w:rFonts w:hint="eastAsia" w:ascii="仿宋" w:hAnsi="仿宋" w:eastAsia="仿宋" w:cs="仿宋"/>
        </w:rPr>
        <w:t>4.根据专业教学需要，聘请一定数量、相对稳定的兼职教师。兼职教师应具有本科以上文化程度和中级以上职称，并从事与本专业相关的实践工作5年以上。</w:t>
      </w:r>
    </w:p>
    <w:p>
      <w:pPr>
        <w:overflowPunct w:val="0"/>
        <w:spacing w:line="560" w:lineRule="exact"/>
        <w:ind w:firstLine="600" w:firstLineChars="200"/>
        <w:rPr>
          <w:rFonts w:ascii="仿宋" w:hAnsi="仿宋" w:eastAsia="仿宋" w:cs="仿宋"/>
        </w:rPr>
      </w:pPr>
      <w:r>
        <w:rPr>
          <w:rFonts w:hint="eastAsia" w:ascii="仿宋" w:hAnsi="仿宋" w:eastAsia="仿宋" w:cs="仿宋"/>
        </w:rPr>
        <w:t>5.每年至少有一定数量的专业教师进行相应的专业实践。</w:t>
      </w:r>
    </w:p>
    <w:p>
      <w:pPr>
        <w:overflowPunct w:val="0"/>
        <w:spacing w:line="560" w:lineRule="exact"/>
        <w:ind w:firstLine="600" w:firstLineChars="200"/>
        <w:rPr>
          <w:rFonts w:ascii="仿宋" w:hAnsi="仿宋" w:eastAsia="仿宋" w:cs="仿宋"/>
        </w:rPr>
      </w:pPr>
      <w:r>
        <w:rPr>
          <w:rFonts w:hint="eastAsia" w:ascii="仿宋" w:hAnsi="仿宋" w:eastAsia="仿宋" w:cs="仿宋"/>
        </w:rPr>
        <w:t>（二）教学设施</w:t>
      </w:r>
    </w:p>
    <w:p>
      <w:pPr>
        <w:pStyle w:val="4"/>
        <w:ind w:firstLine="600"/>
      </w:pPr>
      <w:r>
        <w:rPr>
          <w:rFonts w:hint="eastAsia"/>
        </w:rPr>
        <w:t>（二）教学设施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1.教室要求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多媒体教室配置要求</w:t>
      </w:r>
    </w:p>
    <w:tbl>
      <w:tblPr>
        <w:tblStyle w:val="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100"/>
        <w:gridCol w:w="2400"/>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jc w:val="center"/>
        </w:trPr>
        <w:tc>
          <w:tcPr>
            <w:tcW w:w="1062"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210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项目</w:t>
            </w:r>
          </w:p>
        </w:tc>
        <w:tc>
          <w:tcPr>
            <w:tcW w:w="240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规格</w:t>
            </w:r>
          </w:p>
        </w:tc>
        <w:tc>
          <w:tcPr>
            <w:tcW w:w="387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台式电脑</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兼容机</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投影屏幕</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红叶</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投影机</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爱普生</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多媒体讲台</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2.5 米</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音箱、功放</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 套</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桌椅</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80 套</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连体式桌椅</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2.校内实训基地</w:t>
      </w:r>
    </w:p>
    <w:p>
      <w:pPr>
        <w:overflowPunct w:val="0"/>
        <w:spacing w:line="560" w:lineRule="exact"/>
        <w:ind w:firstLine="600" w:firstLineChars="200"/>
        <w:rPr>
          <w:rFonts w:ascii="仿宋" w:hAnsi="仿宋" w:eastAsia="仿宋" w:cs="仿宋"/>
        </w:rPr>
      </w:pPr>
      <w:r>
        <w:rPr>
          <w:rFonts w:hint="eastAsia" w:ascii="仿宋" w:hAnsi="仿宋" w:eastAsia="仿宋" w:cs="仿宋"/>
        </w:rPr>
        <w:t>根据本专业人才培养目标的要求及课程设置的需要，按每班40名学生为基准，校内部分实验（实训）室配置见下表：</w:t>
      </w:r>
    </w:p>
    <w:tbl>
      <w:tblPr>
        <w:tblStyle w:val="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88"/>
        <w:gridCol w:w="511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序号</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实训室名称</w:t>
            </w:r>
          </w:p>
        </w:tc>
        <w:tc>
          <w:tcPr>
            <w:tcW w:w="6224" w:type="dxa"/>
            <w:gridSpan w:val="2"/>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43" w:type="dxa"/>
            <w:vMerge w:val="continue"/>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p>
        </w:tc>
        <w:tc>
          <w:tcPr>
            <w:tcW w:w="2888" w:type="dxa"/>
            <w:vMerge w:val="continue"/>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p>
        </w:tc>
        <w:tc>
          <w:tcPr>
            <w:tcW w:w="5115" w:type="dxa"/>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名称</w:t>
            </w:r>
          </w:p>
        </w:tc>
        <w:tc>
          <w:tcPr>
            <w:tcW w:w="1109" w:type="dxa"/>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w:t>
            </w:r>
          </w:p>
        </w:tc>
        <w:tc>
          <w:tcPr>
            <w:tcW w:w="2888" w:type="dxa"/>
            <w:vMerge w:val="restart"/>
            <w:vAlign w:val="center"/>
          </w:tcPr>
          <w:p>
            <w:pPr>
              <w:topLinePunct/>
              <w:adjustRightInd w:val="0"/>
              <w:snapToGrid w:val="0"/>
              <w:spacing w:line="560" w:lineRule="exact"/>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无人机组装实训室</w:t>
            </w: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F450机架</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eastAsia"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飞控</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遥控器+接收机</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遥控器电池</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F450电池</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内六角工具</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剥线钳</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扎带</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热熔胶枪</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电烙铁</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助焊剂</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焊锡丝</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XT60插头</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电胶布</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3M胶</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12AGW硅胶线</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电调</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电机（正反牙各一半）</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正反桨</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16对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F450桨叶保护罩</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F450脚架</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魔术贴</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topLinePunct/>
              <w:adjustRightInd w:val="0"/>
              <w:snapToGrid w:val="0"/>
              <w:spacing w:line="560" w:lineRule="exact"/>
              <w:jc w:val="center"/>
              <w:rPr>
                <w:rFonts w:hint="eastAsia"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2</w:t>
            </w:r>
          </w:p>
        </w:tc>
        <w:tc>
          <w:tcPr>
            <w:tcW w:w="2888" w:type="dxa"/>
            <w:vMerge w:val="restart"/>
            <w:vAlign w:val="center"/>
          </w:tcPr>
          <w:p>
            <w:pPr>
              <w:topLinePunct/>
              <w:adjustRightInd w:val="0"/>
              <w:snapToGrid w:val="0"/>
              <w:spacing w:line="560" w:lineRule="exact"/>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无人机模拟飞行实训室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eastAsia" w:asciiTheme="majorEastAsia" w:hAnsiTheme="majorEastAsia" w:eastAsiaTheme="majorEastAsia" w:cstheme="majorEastAsia"/>
                <w:snapToGrid w:val="0"/>
                <w:sz w:val="21"/>
                <w:szCs w:val="21"/>
                <w:lang w:eastAsia="zh-CN"/>
              </w:rPr>
            </w:pPr>
            <w:r>
              <w:rPr>
                <w:rFonts w:hint="eastAsia" w:asciiTheme="majorEastAsia" w:hAnsiTheme="majorEastAsia" w:eastAsiaTheme="majorEastAsia" w:cstheme="majorEastAsia"/>
                <w:snapToGrid w:val="0"/>
                <w:sz w:val="21"/>
                <w:szCs w:val="21"/>
                <w:lang w:val="en-US" w:eastAsia="zh-CN"/>
              </w:rPr>
              <w:t>模拟器软件</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模拟机遥控器</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8</w:t>
            </w:r>
          </w:p>
        </w:tc>
        <w:tc>
          <w:tcPr>
            <w:tcW w:w="2888" w:type="dxa"/>
            <w:vMerge w:val="restart"/>
            <w:vAlign w:val="center"/>
          </w:tcPr>
          <w:p>
            <w:pPr>
              <w:topLinePunct/>
              <w:adjustRightInd w:val="0"/>
              <w:snapToGrid w:val="0"/>
              <w:spacing w:line="560" w:lineRule="exact"/>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无人机实际飞行场地</w:t>
            </w:r>
          </w:p>
        </w:tc>
        <w:tc>
          <w:tcPr>
            <w:tcW w:w="5115" w:type="dxa"/>
            <w:vAlign w:val="center"/>
          </w:tcPr>
          <w:p>
            <w:pPr>
              <w:topLinePunct/>
              <w:adjustRightInd w:val="0"/>
              <w:snapToGrid w:val="0"/>
              <w:spacing w:line="560" w:lineRule="exact"/>
              <w:ind w:firstLine="420" w:firstLineChars="2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snapToGrid w:val="0"/>
                <w:sz w:val="21"/>
                <w:szCs w:val="21"/>
                <w:lang w:val="en-US" w:eastAsia="zh-CN"/>
              </w:rPr>
              <w:t>桩桶</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sz w:val="21"/>
                <w:szCs w:val="21"/>
                <w:lang w:val="en-US" w:eastAsia="zh-CN"/>
              </w:rPr>
              <w:t>警戒线100M</w:t>
            </w:r>
          </w:p>
        </w:tc>
        <w:tc>
          <w:tcPr>
            <w:tcW w:w="1109" w:type="dxa"/>
            <w:vAlign w:val="center"/>
          </w:tcPr>
          <w:p>
            <w:pPr>
              <w:topLinePunct/>
              <w:adjustRightInd w:val="0"/>
              <w:snapToGrid w:val="0"/>
              <w:spacing w:line="560" w:lineRule="exact"/>
              <w:ind w:firstLine="420" w:firstLineChars="200"/>
              <w:jc w:val="center"/>
              <w:rPr>
                <w:rFonts w:hint="default" w:asciiTheme="majorEastAsia" w:hAnsiTheme="majorEastAsia" w:eastAsiaTheme="majorEastAsia" w:cstheme="majorEastAsia"/>
                <w:snapToGrid w:val="0"/>
                <w:sz w:val="21"/>
                <w:szCs w:val="21"/>
                <w:lang w:val="en-US" w:eastAsia="zh-CN"/>
              </w:rPr>
            </w:pPr>
            <w:r>
              <w:rPr>
                <w:rFonts w:hint="eastAsia" w:asciiTheme="majorEastAsia" w:hAnsiTheme="majorEastAsia" w:eastAsiaTheme="majorEastAsia" w:cstheme="majorEastAsia"/>
                <w:snapToGrid w:val="0"/>
                <w:sz w:val="21"/>
                <w:szCs w:val="21"/>
                <w:lang w:val="en-US" w:eastAsia="zh-CN"/>
              </w:rPr>
              <w:t>2</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2.校外实训基地</w:t>
      </w:r>
    </w:p>
    <w:p>
      <w:pPr>
        <w:overflowPunct w:val="0"/>
        <w:spacing w:line="560" w:lineRule="exact"/>
        <w:ind w:firstLine="600" w:firstLineChars="200"/>
        <w:rPr>
          <w:rFonts w:ascii="仿宋" w:hAnsi="仿宋" w:eastAsia="仿宋" w:cs="仿宋"/>
        </w:rPr>
      </w:pPr>
      <w:r>
        <w:rPr>
          <w:rFonts w:hint="eastAsia" w:ascii="仿宋" w:hAnsi="仿宋" w:eastAsia="仿宋" w:cs="仿宋"/>
        </w:rPr>
        <w:t>校企合作是实现工学结合人才培养模式、进行工作过程系统化课程开发的基础，为此，工业机器人技术应用专业在充分调研的基础上，根据工业机器人技术应用专业 学生顶岗实习“人数多、岗位多、单位分散”且工业机器人技术应用岗位责任性的特 点，提出了“学做结合、校企合作”等工学结合、校企合作思路，“学做结合、校企 合作”是指学校与公司、企业的合作，通过学习与到企业行业实际运用所学知识、技 能进行工学结合、校企合作，为了保证校企合作的长效良好运行，工业机器人技术应 用专业确立了“互惠互利、协调共管、灵活有效”等校企合作的原则、扩大了校企合 作的范围，实现了校企广泛程度的合作。</w:t>
      </w:r>
    </w:p>
    <w:p>
      <w:pPr>
        <w:overflowPunct w:val="0"/>
        <w:spacing w:line="560" w:lineRule="exact"/>
        <w:ind w:firstLine="600" w:firstLineChars="200"/>
        <w:rPr>
          <w:rFonts w:ascii="仿宋" w:hAnsi="仿宋" w:eastAsia="仿宋" w:cs="仿宋"/>
        </w:rPr>
      </w:pPr>
      <w:r>
        <w:rPr>
          <w:rFonts w:hint="eastAsia" w:ascii="仿宋" w:hAnsi="仿宋" w:eastAsia="仿宋" w:cs="仿宋"/>
        </w:rPr>
        <w:t>（三）教学资源</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“以学生为中心”，根据学生特点，激发学生学习兴趣；实行任务驱动、项目导向等多种形式的“做中学、做中教”教学模式。</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专业课程采用现场教学法，实践教学法等。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1.根据任务驱动、职业导入、职业岗位、职业拓展的逻辑线索构建本专业核心课程体系，可实现课程体系由学科体系到工作体系的转变。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2.以学生为中心，依循“学习项目→学习任务→技能训练”的课程实训模式，来设计和开发专业核心课程体系，是实现职业技术人才培养的有效途径。</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3.在职业导入过程课程中，通过系列小巧实用的技能训练，让学生在专业知识启蒙的同时，掌握基本技能、建立专业信心、培育职业情感、转换职业角色。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4.创建融“教、学、做”于一体的教学模式，教师的“教”（点拨、归纳、协助排除难题）和学生的“学与做”（项目操作），能有机融入在项目训练之中。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rPr>
      </w:pPr>
      <w:r>
        <w:rPr>
          <w:rFonts w:hint="eastAsia" w:ascii="楷体" w:hAnsi="楷体" w:eastAsia="楷体" w:cs="楷体"/>
        </w:rPr>
        <w:t>（五）学习评价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ab/>
      </w:r>
      <w:r>
        <w:rPr>
          <w:rFonts w:hint="eastAsia" w:ascii="仿宋" w:hAnsi="仿宋" w:eastAsia="仿宋" w:cs="仿宋"/>
        </w:rPr>
        <w:t>根据学分银行实施办法，学生可用职业资格证书申请相应课程的免修，以调动了学生课外主动学习的积极性。</w:t>
      </w:r>
    </w:p>
    <w:p>
      <w:pPr>
        <w:pStyle w:val="4"/>
        <w:ind w:firstLine="600"/>
      </w:pPr>
      <w:r>
        <w:rPr>
          <w:rFonts w:hint="eastAsia"/>
        </w:rPr>
        <w:t>（六）质量管理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毕业要求是学生通过规定年限的学习，须修满的专业人才培养方案所规定的学时，完成规定的教学活动，毕业时应达到的素质、知识和能力等方面要求。</w:t>
      </w:r>
    </w:p>
    <w:p>
      <w:pPr>
        <w:spacing w:line="560" w:lineRule="exact"/>
        <w:ind w:firstLine="600" w:firstLineChars="200"/>
        <w:rPr>
          <w:rFonts w:ascii="仿宋" w:hAnsi="仿宋" w:eastAsia="仿宋" w:cs="仿宋"/>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C0AA64-205A-4AE0-AE7A-15BDD517F037}"/>
  </w:font>
  <w:font w:name="黑体">
    <w:panose1 w:val="02010609060101010101"/>
    <w:charset w:val="86"/>
    <w:family w:val="auto"/>
    <w:pitch w:val="default"/>
    <w:sig w:usb0="800002BF" w:usb1="38CF7CFA" w:usb2="00000016" w:usb3="00000000" w:csb0="00040001" w:csb1="00000000"/>
    <w:embedRegular r:id="rId2" w:fontKey="{774C3B09-A1EC-42B2-ABD8-27688DAE22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B8533D84-8CFC-43CF-9A58-D9821291F4AF}"/>
  </w:font>
  <w:font w:name="方正大标宋_GBK">
    <w:panose1 w:val="02000000000000000000"/>
    <w:charset w:val="86"/>
    <w:family w:val="script"/>
    <w:pitch w:val="default"/>
    <w:sig w:usb0="A00002BF" w:usb1="08CF7CFA" w:usb2="00000000"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53EF0095-1BE0-4B7A-BC09-C1D86EF27A3A}"/>
  </w:font>
  <w:font w:name="方正小标宋简体">
    <w:panose1 w:val="02000000000000000000"/>
    <w:charset w:val="86"/>
    <w:family w:val="script"/>
    <w:pitch w:val="default"/>
    <w:sig w:usb0="00000001" w:usb1="08000000" w:usb2="00000000" w:usb3="00000000" w:csb0="00040000" w:csb1="00000000"/>
    <w:embedRegular r:id="rId5" w:fontKey="{EB2FECB6-EA6D-4FA7-87D6-B8B5DEBD33C0}"/>
  </w:font>
  <w:font w:name="华文中宋">
    <w:panose1 w:val="02010600040101010101"/>
    <w:charset w:val="86"/>
    <w:family w:val="auto"/>
    <w:pitch w:val="default"/>
    <w:sig w:usb0="00000287" w:usb1="080F0000" w:usb2="00000000" w:usb3="00000000" w:csb0="0004009F" w:csb1="DFD70000"/>
    <w:embedRegular r:id="rId6" w:fontKey="{F90C1869-E942-4CCD-B5FB-5508B0926260}"/>
  </w:font>
  <w:font w:name="Viner Hand ITC">
    <w:panose1 w:val="03070502030502020203"/>
    <w:charset w:val="00"/>
    <w:family w:val="script"/>
    <w:pitch w:val="default"/>
    <w:sig w:usb0="00000003" w:usb1="00000000" w:usb2="00000000" w:usb3="00000000" w:csb0="20000001" w:csb1="00000000"/>
    <w:embedRegular r:id="rId7" w:fontKey="{5BA4135E-2782-49E2-AB11-F8E7FC893C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11</w:t>
                    </w:r>
                    <w:r>
                      <w:rPr>
                        <w:sz w:val="24"/>
                        <w:szCs w:val="24"/>
                      </w:rPr>
                      <w:fldChar w:fldCharType="end"/>
                    </w:r>
                  </w:p>
                </w:txbxContent>
              </v:textbox>
            </v:shape>
          </w:pict>
        </mc:Fallback>
      </mc:AlternateContent>
    </w:r>
  </w:p>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6</w:t>
                    </w:r>
                    <w:r>
                      <w:rPr>
                        <w:sz w:val="24"/>
                        <w:szCs w:val="24"/>
                      </w:rPr>
                      <w:fldChar w:fldCharType="end"/>
                    </w:r>
                  </w:p>
                </w:txbxContent>
              </v:textbox>
            </v:shape>
          </w:pict>
        </mc:Fallback>
      </mc:AlternateContent>
    </w:r>
  </w:p>
  <w:p>
    <w:pPr>
      <w:pStyle w:val="5"/>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BAAF746A"/>
    <w:multiLevelType w:val="singleLevel"/>
    <w:tmpl w:val="BAAF746A"/>
    <w:lvl w:ilvl="0" w:tentative="0">
      <w:start w:val="15"/>
      <w:numFmt w:val="decimal"/>
      <w:lvlText w:val="%1."/>
      <w:lvlJc w:val="left"/>
      <w:pPr>
        <w:tabs>
          <w:tab w:val="left" w:pos="312"/>
        </w:tabs>
      </w:pPr>
    </w:lvl>
  </w:abstractNum>
  <w:abstractNum w:abstractNumId="2">
    <w:nsid w:val="021F9DC5"/>
    <w:multiLevelType w:val="singleLevel"/>
    <w:tmpl w:val="021F9DC5"/>
    <w:lvl w:ilvl="0" w:tentative="0">
      <w:start w:val="4"/>
      <w:numFmt w:val="chineseCounting"/>
      <w:suff w:val="nothing"/>
      <w:lvlText w:val="%1、"/>
      <w:lvlJc w:val="left"/>
      <w:rPr>
        <w:rFonts w:hint="eastAsia"/>
      </w:rPr>
    </w:lvl>
  </w:abstractNum>
  <w:abstractNum w:abstractNumId="3">
    <w:nsid w:val="75999B27"/>
    <w:multiLevelType w:val="singleLevel"/>
    <w:tmpl w:val="75999B27"/>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 w:name="KSO_WPS_MARK_KEY" w:val="896f759f-d3d1-4860-8ee6-31402e92c132"/>
  </w:docVars>
  <w:rsids>
    <w:rsidRoot w:val="08061348"/>
    <w:rsid w:val="0000197E"/>
    <w:rsid w:val="00110387"/>
    <w:rsid w:val="001116E9"/>
    <w:rsid w:val="00294D40"/>
    <w:rsid w:val="00477B88"/>
    <w:rsid w:val="00674463"/>
    <w:rsid w:val="00793F76"/>
    <w:rsid w:val="007B2059"/>
    <w:rsid w:val="009758F1"/>
    <w:rsid w:val="009D1451"/>
    <w:rsid w:val="00A15CBA"/>
    <w:rsid w:val="00A31F2C"/>
    <w:rsid w:val="00B47E78"/>
    <w:rsid w:val="00B80F0D"/>
    <w:rsid w:val="00C37FD2"/>
    <w:rsid w:val="00C7327F"/>
    <w:rsid w:val="00F0545F"/>
    <w:rsid w:val="058D103C"/>
    <w:rsid w:val="06300128"/>
    <w:rsid w:val="08061348"/>
    <w:rsid w:val="0AFC6DB3"/>
    <w:rsid w:val="0B243923"/>
    <w:rsid w:val="0B48482D"/>
    <w:rsid w:val="1CAD0CF3"/>
    <w:rsid w:val="25DA3E7C"/>
    <w:rsid w:val="28985365"/>
    <w:rsid w:val="2CAB47C4"/>
    <w:rsid w:val="2DF0114C"/>
    <w:rsid w:val="2E78243E"/>
    <w:rsid w:val="30AD52E4"/>
    <w:rsid w:val="33FF1E9F"/>
    <w:rsid w:val="37631214"/>
    <w:rsid w:val="419412D9"/>
    <w:rsid w:val="461B4AAE"/>
    <w:rsid w:val="46C35D4B"/>
    <w:rsid w:val="47496E54"/>
    <w:rsid w:val="47A03E2B"/>
    <w:rsid w:val="4A9207E2"/>
    <w:rsid w:val="4AB2304D"/>
    <w:rsid w:val="4D992604"/>
    <w:rsid w:val="4E1E6C20"/>
    <w:rsid w:val="52C81962"/>
    <w:rsid w:val="56AA1BD6"/>
    <w:rsid w:val="5730373C"/>
    <w:rsid w:val="59A55D0F"/>
    <w:rsid w:val="61185A7C"/>
    <w:rsid w:val="612029E7"/>
    <w:rsid w:val="623C1D14"/>
    <w:rsid w:val="63D65100"/>
    <w:rsid w:val="671E4065"/>
    <w:rsid w:val="6C6623BA"/>
    <w:rsid w:val="72C6628C"/>
    <w:rsid w:val="736F5B19"/>
    <w:rsid w:val="785A7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3">
    <w:name w:val="heading 1"/>
    <w:basedOn w:val="1"/>
    <w:next w:val="1"/>
    <w:qFormat/>
    <w:uiPriority w:val="0"/>
    <w:pPr>
      <w:keepNext/>
      <w:keepLines/>
      <w:spacing w:line="560" w:lineRule="exact"/>
      <w:ind w:firstLine="960" w:firstLineChars="200"/>
      <w:outlineLvl w:val="0"/>
    </w:pPr>
    <w:rPr>
      <w:rFonts w:eastAsia="黑体"/>
      <w:kern w:val="44"/>
    </w:rPr>
  </w:style>
  <w:style w:type="paragraph" w:styleId="4">
    <w:name w:val="heading 2"/>
    <w:basedOn w:val="1"/>
    <w:next w:val="1"/>
    <w:qFormat/>
    <w:uiPriority w:val="0"/>
    <w:pPr>
      <w:keepNext/>
      <w:keepLines/>
      <w:spacing w:line="560" w:lineRule="exact"/>
      <w:ind w:firstLine="1440" w:firstLineChars="200"/>
      <w:outlineLvl w:val="1"/>
    </w:pPr>
    <w:rPr>
      <w:rFonts w:ascii="Arial" w:hAnsi="Arial" w:eastAsia="楷体" w:cs="Arial"/>
      <w:bCs/>
      <w:szCs w:val="32"/>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21"/>
      <w:szCs w:val="21"/>
      <w:lang w:val="zh-CN" w:bidi="zh-CN"/>
    </w:rPr>
  </w:style>
  <w:style w:type="paragraph" w:styleId="5">
    <w:name w:val="footer"/>
    <w:basedOn w:val="1"/>
    <w:autoRedefine/>
    <w:qFormat/>
    <w:uiPriority w:val="0"/>
    <w:pPr>
      <w:tabs>
        <w:tab w:val="center" w:pos="4153"/>
        <w:tab w:val="right" w:pos="8306"/>
      </w:tabs>
      <w:snapToGrid w:val="0"/>
      <w:jc w:val="left"/>
    </w:pPr>
    <w:rPr>
      <w:kern w:val="0"/>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autoRedefine/>
    <w:qFormat/>
    <w:uiPriority w:val="0"/>
    <w:rPr>
      <w:sz w:val="24"/>
    </w:rPr>
  </w:style>
  <w:style w:type="character" w:styleId="10">
    <w:name w:val="page number"/>
    <w:basedOn w:val="9"/>
    <w:autoRedefine/>
    <w:qFormat/>
    <w:uiPriority w:val="0"/>
  </w:style>
  <w:style w:type="character" w:styleId="11">
    <w:name w:val="FollowedHyperlink"/>
    <w:basedOn w:val="9"/>
    <w:autoRedefine/>
    <w:qFormat/>
    <w:uiPriority w:val="0"/>
    <w:rPr>
      <w:color w:val="0033CC"/>
      <w:u w:val="single"/>
    </w:rPr>
  </w:style>
  <w:style w:type="character" w:styleId="12">
    <w:name w:val="Emphasis"/>
    <w:basedOn w:val="9"/>
    <w:autoRedefine/>
    <w:qFormat/>
    <w:uiPriority w:val="0"/>
    <w:rPr>
      <w:i/>
    </w:rPr>
  </w:style>
  <w:style w:type="character" w:styleId="13">
    <w:name w:val="Hyperlink"/>
    <w:basedOn w:val="9"/>
    <w:autoRedefine/>
    <w:qFormat/>
    <w:uiPriority w:val="0"/>
    <w:rPr>
      <w:color w:val="0033CC"/>
      <w:u w:val="single"/>
    </w:rPr>
  </w:style>
  <w:style w:type="paragraph" w:customStyle="1" w:styleId="14">
    <w:name w:val="bt2"/>
    <w:basedOn w:val="1"/>
    <w:autoRedefine/>
    <w:qFormat/>
    <w:uiPriority w:val="0"/>
    <w:pPr>
      <w:tabs>
        <w:tab w:val="left" w:pos="426"/>
      </w:tabs>
      <w:topLinePunct/>
      <w:adjustRightInd w:val="0"/>
      <w:snapToGrid w:val="0"/>
      <w:spacing w:beforeLines="70" w:afterLines="30" w:line="400" w:lineRule="atLeast"/>
      <w:ind w:firstLine="539"/>
      <w:jc w:val="left"/>
    </w:pPr>
    <w:rPr>
      <w:rFonts w:ascii="黑体" w:hAnsi="黑体" w:eastAsia="方正大标宋_GBK"/>
      <w:snapToGrid w:val="0"/>
      <w:sz w:val="28"/>
      <w:szCs w:val="28"/>
    </w:rPr>
  </w:style>
  <w:style w:type="paragraph" w:customStyle="1" w:styleId="15">
    <w:name w:val="bt1"/>
    <w:basedOn w:val="1"/>
    <w:autoRedefine/>
    <w:qFormat/>
    <w:uiPriority w:val="0"/>
    <w:pPr>
      <w:spacing w:before="1440" w:beforeLines="600" w:after="1200" w:afterLines="500"/>
      <w:jc w:val="center"/>
    </w:pPr>
    <w:rPr>
      <w:rFonts w:ascii="方正大标宋_GBK" w:hAnsi="楷体" w:eastAsia="方正大黑_GBK"/>
      <w:sz w:val="48"/>
      <w:szCs w:val="48"/>
      <w:u w:val="double"/>
    </w:rPr>
  </w:style>
  <w:style w:type="paragraph" w:customStyle="1" w:styleId="16">
    <w:name w:val="表文"/>
    <w:basedOn w:val="1"/>
    <w:autoRedefine/>
    <w:qFormat/>
    <w:uiPriority w:val="0"/>
    <w:pPr>
      <w:tabs>
        <w:tab w:val="left" w:pos="426"/>
        <w:tab w:val="left" w:pos="709"/>
      </w:tabs>
      <w:spacing w:line="320" w:lineRule="atLeast"/>
    </w:pPr>
    <w:rPr>
      <w:position w:val="10"/>
      <w:sz w:val="18"/>
      <w:szCs w:val="18"/>
    </w:rPr>
  </w:style>
  <w:style w:type="character" w:customStyle="1" w:styleId="17">
    <w:name w:val="font41"/>
    <w:basedOn w:val="9"/>
    <w:autoRedefine/>
    <w:qFormat/>
    <w:uiPriority w:val="0"/>
    <w:rPr>
      <w:rFonts w:ascii="黑体" w:hAnsi="宋体" w:eastAsia="黑体" w:cs="黑体"/>
      <w:b/>
      <w:bCs/>
      <w:color w:val="000000"/>
      <w:sz w:val="30"/>
      <w:szCs w:val="30"/>
      <w:u w:val="none"/>
    </w:rPr>
  </w:style>
  <w:style w:type="character" w:customStyle="1" w:styleId="18">
    <w:name w:val="font31"/>
    <w:basedOn w:val="9"/>
    <w:autoRedefine/>
    <w:qFormat/>
    <w:uiPriority w:val="0"/>
    <w:rPr>
      <w:rFonts w:ascii="宋体" w:hAnsi="宋体" w:eastAsia="宋体" w:cs="宋体"/>
      <w:color w:val="000000"/>
      <w:sz w:val="18"/>
      <w:szCs w:val="18"/>
      <w:u w:val="none"/>
    </w:rPr>
  </w:style>
  <w:style w:type="character" w:customStyle="1" w:styleId="19">
    <w:name w:val="font51"/>
    <w:basedOn w:val="9"/>
    <w:autoRedefine/>
    <w:qFormat/>
    <w:uiPriority w:val="0"/>
    <w:rPr>
      <w:rFonts w:ascii="仿宋" w:hAnsi="仿宋" w:eastAsia="仿宋" w:cs="仿宋"/>
      <w:color w:val="000000"/>
      <w:sz w:val="20"/>
      <w:szCs w:val="20"/>
      <w:u w:val="none"/>
    </w:rPr>
  </w:style>
  <w:style w:type="character" w:customStyle="1" w:styleId="20">
    <w:name w:val="font61"/>
    <w:basedOn w:val="9"/>
    <w:autoRedefine/>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11772</Words>
  <Characters>12121</Characters>
  <Lines>86</Lines>
  <Paragraphs>24</Paragraphs>
  <TotalTime>15</TotalTime>
  <ScaleCrop>false</ScaleCrop>
  <LinksUpToDate>false</LinksUpToDate>
  <CharactersWithSpaces>12427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2023-06-16T00:45:00Z</dcterms:created>
  <dc:creator>Administrator</dc:creator>
  <cp:lastModifiedBy>山海</cp:lastModifiedBy>
  <dcterms:modified xsi:type="dcterms:W3CDTF">2024-06-21T02:01:31Z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429A3ADF90A244C5A09210CACE9CAAB3_13</vt:lpwstr>
  </property>
</Properties>
</file>